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79" w:rsidRPr="00A74979" w:rsidRDefault="00A74979" w:rsidP="00A74979">
      <w:pPr>
        <w:widowControl/>
        <w:jc w:val="left"/>
        <w:rPr>
          <w:rFonts w:ascii="宋体" w:eastAsia="宋体" w:hAnsi="宋体" w:cs="Times New Roman" w:hint="eastAsia"/>
          <w:color w:val="000000"/>
          <w:kern w:val="0"/>
          <w:sz w:val="32"/>
          <w:szCs w:val="20"/>
        </w:rPr>
      </w:pPr>
      <w:bookmarkStart w:id="0" w:name="_GoBack"/>
      <w:bookmarkEnd w:id="0"/>
      <w:r w:rsidRPr="00A74979">
        <w:rPr>
          <w:rFonts w:ascii="宋体" w:eastAsia="宋体" w:hAnsi="宋体" w:cs="Times New Roman" w:hint="eastAsia"/>
          <w:color w:val="000000"/>
          <w:kern w:val="0"/>
          <w:sz w:val="32"/>
          <w:szCs w:val="20"/>
        </w:rPr>
        <w:t>附件3：</w:t>
      </w:r>
    </w:p>
    <w:p w:rsidR="00A74979" w:rsidRPr="00A74979" w:rsidRDefault="00A74979" w:rsidP="00A74979">
      <w:pPr>
        <w:widowControl/>
        <w:spacing w:line="520" w:lineRule="exact"/>
        <w:jc w:val="center"/>
        <w:rPr>
          <w:rFonts w:ascii="华文中宋" w:eastAsia="华文中宋" w:hAnsi="华文中宋" w:cs="Times New Roman" w:hint="eastAsia"/>
          <w:color w:val="000000"/>
          <w:kern w:val="0"/>
          <w:sz w:val="44"/>
          <w:szCs w:val="44"/>
        </w:rPr>
      </w:pPr>
      <w:r w:rsidRPr="00A74979">
        <w:rPr>
          <w:rFonts w:ascii="华文中宋" w:eastAsia="华文中宋" w:hAnsi="华文中宋" w:cs="Times New Roman" w:hint="eastAsia"/>
          <w:color w:val="000000"/>
          <w:kern w:val="0"/>
          <w:sz w:val="44"/>
          <w:szCs w:val="44"/>
        </w:rPr>
        <w:t>科研实验室安全自查对照表</w:t>
      </w:r>
    </w:p>
    <w:p w:rsidR="00A74979" w:rsidRPr="00A74979" w:rsidRDefault="00A74979" w:rsidP="00A74979">
      <w:pPr>
        <w:widowControl/>
        <w:spacing w:line="520" w:lineRule="exact"/>
        <w:jc w:val="center"/>
        <w:rPr>
          <w:rFonts w:ascii="宋体" w:eastAsia="宋体" w:hAnsi="宋体" w:cs="Times New Roman" w:hint="eastAsia"/>
          <w:color w:val="000000"/>
          <w:kern w:val="0"/>
          <w:sz w:val="32"/>
          <w:szCs w:val="32"/>
        </w:rPr>
      </w:pPr>
      <w:r w:rsidRPr="00A74979">
        <w:rPr>
          <w:rFonts w:ascii="宋体" w:eastAsia="宋体" w:hAnsi="宋体" w:cs="Times New Roman" w:hint="eastAsia"/>
          <w:color w:val="000000"/>
          <w:kern w:val="0"/>
          <w:sz w:val="32"/>
          <w:szCs w:val="32"/>
        </w:rPr>
        <w:t>（仅供参考）</w:t>
      </w:r>
    </w:p>
    <w:p w:rsidR="00A74979" w:rsidRPr="00A74979" w:rsidRDefault="00A74979" w:rsidP="00A74979">
      <w:pPr>
        <w:widowControl/>
        <w:spacing w:before="156" w:after="156"/>
        <w:rPr>
          <w:rFonts w:ascii="华文中宋" w:eastAsia="华文中宋" w:hAnsi="华文中宋" w:cs="Times New Roman" w:hint="eastAsia"/>
          <w:b/>
          <w:color w:val="000000"/>
          <w:kern w:val="0"/>
          <w:sz w:val="36"/>
          <w:szCs w:val="36"/>
        </w:rPr>
      </w:pPr>
      <w:r w:rsidRPr="00A74979">
        <w:rPr>
          <w:rFonts w:ascii="宋体" w:eastAsia="宋体" w:hAnsi="宋体" w:cs="Times New Roman" w:hint="eastAsia"/>
          <w:color w:val="000000"/>
          <w:kern w:val="0"/>
          <w:sz w:val="32"/>
          <w:szCs w:val="32"/>
        </w:rPr>
        <w:t>附件3-1：</w:t>
      </w:r>
      <w:r w:rsidRPr="00A74979">
        <w:rPr>
          <w:rFonts w:ascii="华文中宋" w:eastAsia="华文中宋" w:hAnsi="华文中宋" w:cs="Times New Roman" w:hint="eastAsia"/>
          <w:b/>
          <w:color w:val="000000"/>
          <w:kern w:val="0"/>
          <w:sz w:val="36"/>
          <w:szCs w:val="36"/>
        </w:rPr>
        <w:t>科研实验室通用安全自查对照表</w:t>
      </w:r>
    </w:p>
    <w:tbl>
      <w:tblPr>
        <w:tblW w:w="10290"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6661"/>
        <w:gridCol w:w="993"/>
        <w:gridCol w:w="984"/>
        <w:gridCol w:w="887"/>
      </w:tblGrid>
      <w:tr w:rsidR="00A74979" w:rsidRPr="00A74979" w:rsidTr="00A74979">
        <w:trPr>
          <w:cantSplit/>
          <w:trHeight w:val="158"/>
          <w:jc w:val="center"/>
        </w:trPr>
        <w:tc>
          <w:tcPr>
            <w:tcW w:w="76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黑体" w:hAnsi="Times New Roman" w:cs="Times New Roman"/>
                <w:color w:val="000000"/>
                <w:kern w:val="0"/>
                <w:szCs w:val="24"/>
              </w:rPr>
            </w:pPr>
            <w:r w:rsidRPr="00A74979">
              <w:rPr>
                <w:rFonts w:ascii="Times New Roman" w:eastAsia="宋体" w:hAnsi="宋体" w:cs="Times New Roman" w:hint="eastAsia"/>
                <w:b/>
                <w:bCs/>
                <w:color w:val="000000"/>
                <w:kern w:val="0"/>
                <w:szCs w:val="24"/>
              </w:rPr>
              <w:t>序号</w:t>
            </w:r>
          </w:p>
        </w:tc>
        <w:tc>
          <w:tcPr>
            <w:tcW w:w="666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jc w:val="center"/>
              <w:rPr>
                <w:rFonts w:ascii="黑体" w:eastAsia="黑体" w:hAnsi="黑体" w:cs="Times New Roman"/>
                <w:color w:val="000000"/>
                <w:kern w:val="0"/>
                <w:szCs w:val="24"/>
              </w:rPr>
            </w:pPr>
            <w:r w:rsidRPr="00A74979">
              <w:rPr>
                <w:rFonts w:ascii="Times New Roman" w:eastAsia="宋体" w:hAnsi="宋体" w:cs="Times New Roman" w:hint="eastAsia"/>
                <w:b/>
                <w:bCs/>
                <w:color w:val="000000"/>
                <w:kern w:val="0"/>
                <w:szCs w:val="24"/>
              </w:rPr>
              <w:t>检查</w:t>
            </w:r>
            <w:r w:rsidRPr="00A74979">
              <w:rPr>
                <w:rFonts w:ascii="Times New Roman" w:eastAsia="宋体" w:hAnsi="Times New Roman" w:cs="Times New Roman" w:hint="eastAsia"/>
                <w:b/>
                <w:bCs/>
                <w:color w:val="000000"/>
                <w:kern w:val="0"/>
                <w:szCs w:val="24"/>
              </w:rPr>
              <w:t>工作</w:t>
            </w:r>
            <w:r w:rsidRPr="00A74979">
              <w:rPr>
                <w:rFonts w:ascii="Times New Roman" w:eastAsia="宋体" w:hAnsi="宋体" w:cs="Times New Roman" w:hint="eastAsia"/>
                <w:b/>
                <w:bCs/>
                <w:color w:val="000000"/>
                <w:kern w:val="0"/>
                <w:szCs w:val="24"/>
              </w:rPr>
              <w:t>项目</w:t>
            </w:r>
          </w:p>
        </w:tc>
        <w:tc>
          <w:tcPr>
            <w:tcW w:w="2864" w:type="dxa"/>
            <w:gridSpan w:val="3"/>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检查结果</w:t>
            </w:r>
          </w:p>
        </w:tc>
      </w:tr>
      <w:tr w:rsidR="00A74979" w:rsidRPr="00A74979" w:rsidTr="00A74979">
        <w:trPr>
          <w:cantSplit/>
          <w:trHeight w:val="157"/>
          <w:jc w:val="center"/>
        </w:trPr>
        <w:tc>
          <w:tcPr>
            <w:tcW w:w="765" w:type="dxa"/>
            <w:vMerge/>
            <w:tcBorders>
              <w:top w:val="single" w:sz="4" w:space="0" w:color="auto"/>
              <w:left w:val="single" w:sz="4" w:space="0" w:color="auto"/>
              <w:bottom w:val="single" w:sz="4" w:space="0" w:color="auto"/>
              <w:right w:val="single" w:sz="4" w:space="0" w:color="auto"/>
            </w:tcBorders>
            <w:vAlign w:val="center"/>
            <w:hideMark/>
          </w:tcPr>
          <w:p w:rsidR="00A74979" w:rsidRPr="00A74979" w:rsidRDefault="00A74979" w:rsidP="00A74979">
            <w:pPr>
              <w:widowControl/>
              <w:jc w:val="left"/>
              <w:rPr>
                <w:rFonts w:ascii="Times New Roman" w:eastAsia="黑体" w:hAnsi="Times New Roman" w:cs="Times New Roman"/>
                <w:color w:val="000000"/>
                <w:kern w:val="0"/>
                <w:szCs w:val="24"/>
              </w:rPr>
            </w:pPr>
          </w:p>
        </w:tc>
        <w:tc>
          <w:tcPr>
            <w:tcW w:w="9526" w:type="dxa"/>
            <w:vMerge/>
            <w:tcBorders>
              <w:top w:val="single" w:sz="4" w:space="0" w:color="auto"/>
              <w:left w:val="single" w:sz="4" w:space="0" w:color="auto"/>
              <w:bottom w:val="single" w:sz="4" w:space="0" w:color="auto"/>
              <w:right w:val="single" w:sz="4" w:space="0" w:color="auto"/>
            </w:tcBorders>
            <w:vAlign w:val="center"/>
            <w:hideMark/>
          </w:tcPr>
          <w:p w:rsidR="00A74979" w:rsidRPr="00A74979" w:rsidRDefault="00A74979" w:rsidP="00A74979">
            <w:pPr>
              <w:widowControl/>
              <w:jc w:val="left"/>
              <w:rPr>
                <w:rFonts w:ascii="黑体" w:eastAsia="黑体" w:hAnsi="黑体" w:cs="Times New Roman"/>
                <w:color w:val="000000"/>
                <w:kern w:val="0"/>
                <w:szCs w:val="24"/>
              </w:rPr>
            </w:pPr>
          </w:p>
        </w:tc>
        <w:tc>
          <w:tcPr>
            <w:tcW w:w="993" w:type="dxa"/>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符合</w:t>
            </w:r>
          </w:p>
        </w:tc>
        <w:tc>
          <w:tcPr>
            <w:tcW w:w="984" w:type="dxa"/>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不符合</w:t>
            </w:r>
          </w:p>
        </w:tc>
        <w:tc>
          <w:tcPr>
            <w:tcW w:w="887" w:type="dxa"/>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不适用</w:t>
            </w:r>
          </w:p>
        </w:tc>
      </w:tr>
      <w:tr w:rsidR="00A74979" w:rsidRPr="00A74979" w:rsidTr="00A74979">
        <w:trPr>
          <w:cantSplit/>
          <w:trHeight w:val="90"/>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黑体" w:hAnsi="Times New Roman" w:cs="Times New Roman"/>
                <w:color w:val="000000"/>
                <w:kern w:val="0"/>
                <w:szCs w:val="24"/>
              </w:rPr>
            </w:pPr>
            <w:r w:rsidRPr="00A74979">
              <w:rPr>
                <w:rFonts w:ascii="Times New Roman" w:eastAsia="黑体" w:hAnsi="Times New Roman" w:cs="Times New Roman"/>
                <w:color w:val="000000"/>
                <w:kern w:val="0"/>
                <w:szCs w:val="24"/>
              </w:rPr>
              <w:t>1</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jc w:val="left"/>
              <w:rPr>
                <w:rFonts w:ascii="黑体" w:eastAsia="黑体" w:hAnsi="黑体" w:cs="Times New Roman"/>
                <w:color w:val="000000"/>
                <w:kern w:val="0"/>
                <w:sz w:val="24"/>
                <w:szCs w:val="24"/>
              </w:rPr>
            </w:pPr>
            <w:r w:rsidRPr="00A74979">
              <w:rPr>
                <w:rFonts w:ascii="黑体" w:eastAsia="黑体" w:hAnsi="黑体" w:cs="Times New Roman" w:hint="eastAsia"/>
                <w:color w:val="000000"/>
                <w:kern w:val="0"/>
                <w:sz w:val="24"/>
                <w:szCs w:val="24"/>
              </w:rPr>
              <w:t>责任体系</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1.1</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 xml:space="preserve">建立实验室的安全责任体系，明确各级实验室（中心）安全负责人 </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1.2</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实验室每间具体房间都须明确直接</w:t>
            </w:r>
            <w:r w:rsidRPr="00A74979">
              <w:rPr>
                <w:rFonts w:ascii="仿宋_GB2312" w:eastAsia="仿宋_GB2312" w:hAnsi="微软雅黑" w:cs="Times New Roman" w:hint="eastAsia"/>
                <w:color w:val="262626"/>
                <w:szCs w:val="21"/>
              </w:rPr>
              <w:t>责任人</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1.3</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各学院（部）与所属实验室及个人签订《实验室安全管理责任书》</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黑体" w:hAnsi="Times New Roman" w:cs="Times New Roman"/>
                <w:color w:val="000000"/>
                <w:kern w:val="0"/>
                <w:szCs w:val="24"/>
              </w:rPr>
            </w:pPr>
            <w:r w:rsidRPr="00A74979">
              <w:rPr>
                <w:rFonts w:ascii="Times New Roman" w:eastAsia="黑体" w:hAnsi="Times New Roman" w:cs="Times New Roman"/>
                <w:color w:val="000000"/>
                <w:kern w:val="0"/>
                <w:szCs w:val="24"/>
              </w:rPr>
              <w:t>2</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jc w:val="left"/>
              <w:rPr>
                <w:rFonts w:ascii="黑体" w:eastAsia="黑体" w:hAnsi="黑体" w:cs="黑体"/>
                <w:color w:val="000000"/>
                <w:kern w:val="0"/>
                <w:sz w:val="24"/>
                <w:szCs w:val="24"/>
              </w:rPr>
            </w:pPr>
            <w:r w:rsidRPr="00A74979">
              <w:rPr>
                <w:rFonts w:ascii="黑体" w:eastAsia="黑体" w:hAnsi="黑体" w:cs="黑体" w:hint="eastAsia"/>
                <w:color w:val="000000"/>
                <w:kern w:val="0"/>
                <w:sz w:val="24"/>
                <w:szCs w:val="24"/>
              </w:rPr>
              <w:t>规章制度</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2.1</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安全管理制度</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bCs/>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bCs/>
                  <w:color w:val="000000"/>
                  <w:kern w:val="0"/>
                  <w:szCs w:val="24"/>
                </w:rPr>
                <w:t>2.1.1</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bCs/>
                <w:color w:val="000000"/>
                <w:kern w:val="0"/>
                <w:szCs w:val="24"/>
              </w:rPr>
            </w:pPr>
            <w:r w:rsidRPr="00A74979">
              <w:rPr>
                <w:rFonts w:ascii="仿宋_GB2312" w:eastAsia="仿宋_GB2312" w:hAnsi="仿宋_GB2312" w:cs="仿宋_GB2312" w:hint="eastAsia"/>
                <w:bCs/>
                <w:color w:val="000000"/>
                <w:kern w:val="0"/>
                <w:szCs w:val="24"/>
              </w:rPr>
              <w:t>有符合学科实际的实验室安全管理制度</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bCs/>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bCs/>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bCs/>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2.1.2</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有实验操作规程（含安全注意事项，特别是对于危险性实验与操作）</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2.1.3</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有仪器设备操作规程（含安全注意事项）</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2.1.4</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有体现学科特色的应急预案</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2.2</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规章制度的执行</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2.2.1</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建立安全检查和</w:t>
            </w:r>
            <w:proofErr w:type="gramStart"/>
            <w:r w:rsidRPr="00A74979">
              <w:rPr>
                <w:rFonts w:ascii="仿宋_GB2312" w:eastAsia="仿宋_GB2312" w:hAnsi="仿宋_GB2312" w:cs="仿宋_GB2312" w:hint="eastAsia"/>
                <w:color w:val="000000"/>
                <w:kern w:val="0"/>
                <w:szCs w:val="24"/>
              </w:rPr>
              <w:t>值日台账且</w:t>
            </w:r>
            <w:proofErr w:type="gramEnd"/>
            <w:r w:rsidRPr="00A74979">
              <w:rPr>
                <w:rFonts w:ascii="仿宋_GB2312" w:eastAsia="仿宋_GB2312" w:hAnsi="仿宋_GB2312" w:cs="仿宋_GB2312" w:hint="eastAsia"/>
                <w:color w:val="000000"/>
                <w:kern w:val="0"/>
                <w:szCs w:val="24"/>
              </w:rPr>
              <w:t>记录规范</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2.2.2</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将有操作指导性的制度、规程上墙（特别是有危险性的操作）</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2.2.3</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对于检查发现存在的问题，以适当方式及时通知相关实验室工作人员</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2.2.4</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检查出的问题得到及时整改且有记录</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90"/>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黑体" w:hAnsi="Times New Roman" w:cs="Times New Roman"/>
                <w:color w:val="000000"/>
                <w:kern w:val="0"/>
                <w:szCs w:val="24"/>
              </w:rPr>
            </w:pPr>
            <w:r w:rsidRPr="00A74979">
              <w:rPr>
                <w:rFonts w:ascii="Times New Roman" w:eastAsia="黑体" w:hAnsi="Times New Roman" w:cs="Times New Roman"/>
                <w:color w:val="000000"/>
                <w:kern w:val="0"/>
                <w:szCs w:val="24"/>
              </w:rPr>
              <w:t>3</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jc w:val="left"/>
              <w:rPr>
                <w:rFonts w:ascii="黑体" w:eastAsia="黑体" w:hAnsi="黑体" w:cs="Times New Roman"/>
                <w:color w:val="000000"/>
                <w:kern w:val="0"/>
                <w:sz w:val="24"/>
                <w:szCs w:val="24"/>
              </w:rPr>
            </w:pPr>
            <w:r w:rsidRPr="00A74979">
              <w:rPr>
                <w:rFonts w:ascii="黑体" w:eastAsia="黑体" w:hAnsi="黑体" w:cs="Times New Roman" w:hint="eastAsia"/>
                <w:color w:val="000000"/>
                <w:kern w:val="0"/>
                <w:sz w:val="24"/>
                <w:szCs w:val="24"/>
              </w:rPr>
              <w:t>安全教育</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3.1</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开展实验室工作人员安全教育与培训且有记录</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3.2</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开展研究生安全教育与培训</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3.3</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开展本科生安全教育与培训</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3.4</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开展结合学科特点的应急演练</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3.5</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仿宋_GB2312" w:eastAsia="仿宋_GB2312" w:hAnsi="仿宋_GB2312" w:cs="仿宋_GB2312" w:hint="eastAsia"/>
                <w:color w:val="000000"/>
                <w:kern w:val="0"/>
                <w:szCs w:val="24"/>
              </w:rPr>
              <w:t>设立专门板块进行实验室安全宣传报道，张贴宣传画、标语、提示等</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黑体" w:hAnsi="Times New Roman" w:cs="Times New Roman"/>
                <w:color w:val="000000"/>
                <w:kern w:val="0"/>
                <w:szCs w:val="24"/>
              </w:rPr>
            </w:pPr>
            <w:r w:rsidRPr="00A74979">
              <w:rPr>
                <w:rFonts w:ascii="Times New Roman" w:eastAsia="黑体" w:hAnsi="Times New Roman" w:cs="Times New Roman"/>
                <w:color w:val="000000"/>
                <w:kern w:val="0"/>
                <w:szCs w:val="24"/>
              </w:rPr>
              <w:t>4</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jc w:val="left"/>
              <w:rPr>
                <w:rFonts w:ascii="黑体" w:eastAsia="黑体" w:hAnsi="黑体" w:cs="黑体"/>
                <w:color w:val="000000"/>
                <w:kern w:val="0"/>
                <w:sz w:val="24"/>
                <w:szCs w:val="24"/>
              </w:rPr>
            </w:pPr>
            <w:r w:rsidRPr="00A74979">
              <w:rPr>
                <w:rFonts w:ascii="黑体" w:eastAsia="黑体" w:hAnsi="黑体" w:cs="黑体" w:hint="eastAsia"/>
                <w:color w:val="000000"/>
                <w:kern w:val="0"/>
                <w:sz w:val="24"/>
                <w:szCs w:val="24"/>
              </w:rPr>
              <w:t>安全环境与内务管理</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4.1</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场所</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4.1.1</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 xml:space="preserve">实验室每个房间门口挂有安全信息牌并及时更新，信息包括安全责任人、涉及危险类别、防护措施和有效应急联系电话等  </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Year" w:val="1899"/>
                <w:attr w:name="Month" w:val="12"/>
                <w:attr w:name="Day" w:val="30"/>
                <w:attr w:name="IsLunarDate" w:val="False"/>
                <w:attr w:name="IsROCDate" w:val="False"/>
              </w:smartTagPr>
              <w:r w:rsidRPr="00A74979">
                <w:rPr>
                  <w:rFonts w:ascii="Times New Roman" w:eastAsia="宋体" w:hAnsi="Times New Roman" w:cs="Times New Roman"/>
                  <w:color w:val="000000"/>
                  <w:kern w:val="0"/>
                  <w:szCs w:val="24"/>
                </w:rPr>
                <w:t>4.1.2</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特殊实验室应张贴相应的安全警示标识</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rPr>
                <w:rFonts w:ascii="Times New Roman" w:eastAsia="宋体" w:hAnsi="Times New Roman" w:cs="Times New Roman"/>
                <w:color w:val="000000"/>
                <w:kern w:val="0"/>
                <w:szCs w:val="24"/>
              </w:rPr>
            </w:pPr>
            <w:smartTag w:uri="urn:schemas-microsoft-com:office:smarttags" w:element="chsdate">
              <w:smartTagPr>
                <w:attr w:name="Year" w:val="1899"/>
                <w:attr w:name="Month" w:val="12"/>
                <w:attr w:name="Day" w:val="30"/>
                <w:attr w:name="IsLunarDate" w:val="False"/>
                <w:attr w:name="IsROCDate" w:val="False"/>
              </w:smartTagPr>
              <w:r w:rsidRPr="00A74979">
                <w:rPr>
                  <w:rFonts w:ascii="Times New Roman" w:eastAsia="宋体" w:hAnsi="Times New Roman" w:cs="Times New Roman"/>
                  <w:color w:val="000000"/>
                  <w:kern w:val="0"/>
                  <w:szCs w:val="24"/>
                </w:rPr>
                <w:t>4.1.3</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消防通道通畅</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rPr>
                <w:rFonts w:ascii="Times New Roman" w:eastAsia="宋体" w:hAnsi="Times New Roman" w:cs="Times New Roman"/>
                <w:color w:val="000000"/>
                <w:kern w:val="0"/>
                <w:szCs w:val="24"/>
              </w:rPr>
            </w:pPr>
            <w:smartTag w:uri="urn:schemas-microsoft-com:office:smarttags" w:element="chsdate">
              <w:smartTagPr>
                <w:attr w:name="Year" w:val="1899"/>
                <w:attr w:name="Month" w:val="12"/>
                <w:attr w:name="Day" w:val="30"/>
                <w:attr w:name="IsLunarDate" w:val="False"/>
                <w:attr w:name="IsROCDate" w:val="False"/>
              </w:smartTagPr>
              <w:r w:rsidRPr="00A74979">
                <w:rPr>
                  <w:rFonts w:ascii="Times New Roman" w:eastAsia="宋体" w:hAnsi="Times New Roman" w:cs="Times New Roman"/>
                  <w:color w:val="000000"/>
                  <w:kern w:val="0"/>
                  <w:szCs w:val="24"/>
                </w:rPr>
                <w:t>4.1.4</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门上有可视窗</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4.1.5</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不安装额外的铁栅栏门（特殊情况除外）</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4.1.6</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除一楼之外不安装防盗窗（特殊情况除外）</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lastRenderedPageBreak/>
                <w:t>4.1.7</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公共场所、通道无堆放仪器、设备、物品现象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4.1.8</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所有房间有备用钥匙并存放于部门办公室并由专人管理</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4.2</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卫生与环境</w:t>
            </w:r>
          </w:p>
        </w:tc>
      </w:tr>
      <w:tr w:rsidR="00A74979" w:rsidRPr="00A74979" w:rsidTr="00A74979">
        <w:trPr>
          <w:cantSplit/>
          <w:trHeight w:val="270"/>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4.2.1</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实验区与学习区明确分开，布局合理</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4.2.2</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物品摆放有序，卫生状况良好</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4.2.3</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不存在门开着而无人的现象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4.2.4</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无堆放废弃物品现象（如纸板箱、废电脑、破仪器、破家具等）</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70"/>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4.3</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实验场所及其它安全</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4.3.1</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实验室内不存放无关物品，如电动车、自行车等</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4.3.2</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实验室内不得烧煮食物、饮食</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4.3.3</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实验室内无睡觉、过夜现象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4.3.4</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实验室内无穿拖鞋、短裤等现象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4.3.5</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实验室内无吸烟现象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4.3.6</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危险性实验（如高温、高压、高速运转等）时必须有至少2人同时在场</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4.3.7</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实验时不能脱岗，通宵实验须至少2人同时在场并学院、系或实验中心备案</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4.3.8</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操作机床等旋转设备时，</w:t>
            </w:r>
            <w:proofErr w:type="gramStart"/>
            <w:r w:rsidRPr="00A74979">
              <w:rPr>
                <w:rFonts w:ascii="仿宋_GB2312" w:eastAsia="仿宋_GB2312" w:hAnsi="仿宋_GB2312" w:cs="仿宋_GB2312" w:hint="eastAsia"/>
                <w:color w:val="000000"/>
                <w:kern w:val="0"/>
                <w:szCs w:val="24"/>
              </w:rPr>
              <w:t>不</w:t>
            </w:r>
            <w:proofErr w:type="gramEnd"/>
            <w:r w:rsidRPr="00A74979">
              <w:rPr>
                <w:rFonts w:ascii="仿宋_GB2312" w:eastAsia="仿宋_GB2312" w:hAnsi="仿宋_GB2312" w:cs="仿宋_GB2312" w:hint="eastAsia"/>
                <w:color w:val="000000"/>
                <w:kern w:val="0"/>
                <w:szCs w:val="24"/>
              </w:rPr>
              <w:t>穿戴长围巾、丝巾、领带等</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4.3.9</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不得在化学、生物类实验室使用可燃性蚊香，其它实验室内如需使用可燃性蚊香，底盘须为金属制</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4.3.10</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有规范的实验记录</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4.4</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个人防护用品</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4.4.1</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进入实验室须穿实验服或防护服</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4.4.2</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按需要佩戴防护眼镜（如进行化学实验、有危险的机械操作等）</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4.4.3</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涉及化学和高温实验时，不得佩戴隐形眼镜</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4.4.4</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特殊场所按需佩戴安全帽、防护帽，无长发飘散在外的现象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4.4.5</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按需要佩戴防护手套（涉及不同的有害化学物质、病原微生物、高温和低温等），手套需正确选择种类和材质</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4.4.6</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在特殊实验室使用呼吸器或面罩（如有挥发性毒物、溅射危险等）并正确选择种类</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黑体" w:hAnsi="Times New Roman" w:cs="Times New Roman"/>
                <w:color w:val="000000"/>
                <w:kern w:val="0"/>
                <w:szCs w:val="24"/>
              </w:rPr>
            </w:pPr>
            <w:r w:rsidRPr="00A74979">
              <w:rPr>
                <w:rFonts w:ascii="Times New Roman" w:eastAsia="黑体" w:hAnsi="Times New Roman" w:cs="Times New Roman"/>
                <w:color w:val="000000"/>
                <w:kern w:val="0"/>
                <w:szCs w:val="24"/>
              </w:rPr>
              <w:t>5</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jc w:val="left"/>
              <w:rPr>
                <w:rFonts w:ascii="黑体" w:eastAsia="黑体" w:hAnsi="黑体" w:cs="黑体"/>
                <w:color w:val="000000"/>
                <w:kern w:val="0"/>
                <w:sz w:val="24"/>
                <w:szCs w:val="24"/>
              </w:rPr>
            </w:pPr>
            <w:r w:rsidRPr="00A74979">
              <w:rPr>
                <w:rFonts w:ascii="黑体" w:eastAsia="黑体" w:hAnsi="黑体" w:cs="黑体" w:hint="eastAsia"/>
                <w:color w:val="000000"/>
                <w:kern w:val="0"/>
                <w:sz w:val="24"/>
                <w:szCs w:val="24"/>
              </w:rPr>
              <w:t>安全设施</w:t>
            </w:r>
          </w:p>
        </w:tc>
      </w:tr>
      <w:tr w:rsidR="00A74979" w:rsidRPr="00A74979" w:rsidTr="00A74979">
        <w:trPr>
          <w:cantSplit/>
          <w:trHeight w:val="368"/>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5.1</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应急设施</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5.1.1</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配置消防器材（烟感报警器、灭火器、消防栓、手动报警器、沙桶等）</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5.1.2</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实验大楼或楼层有逃生线路指示图，并安装应急指示灯</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5.1.3</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灭火器配备数量合理，无过期现象，摆放位置方便及时取用</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5.1.4</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重点部位有防盗和监控设施，包括</w:t>
            </w:r>
            <w:r w:rsidRPr="00A74979">
              <w:rPr>
                <w:rFonts w:ascii="仿宋_GB2312" w:eastAsia="仿宋_GB2312" w:hAnsi="宋体" w:cs="宋体" w:hint="eastAsia"/>
                <w:kern w:val="0"/>
                <w:szCs w:val="21"/>
              </w:rPr>
              <w:t>公安管制类化学品存储场所和使用场所</w:t>
            </w:r>
            <w:r w:rsidRPr="00A74979">
              <w:rPr>
                <w:rFonts w:ascii="仿宋_GB2312" w:eastAsia="仿宋_GB2312" w:hAnsi="仿宋_GB2312" w:cs="仿宋_GB2312" w:hint="eastAsia"/>
                <w:color w:val="000000"/>
                <w:kern w:val="0"/>
                <w:szCs w:val="24"/>
              </w:rPr>
              <w:t>、致病性微生物存放和</w:t>
            </w:r>
            <w:r w:rsidRPr="00A74979">
              <w:rPr>
                <w:rFonts w:ascii="仿宋_GB2312" w:eastAsia="仿宋_GB2312" w:hAnsi="宋体" w:cs="宋体" w:hint="eastAsia"/>
                <w:kern w:val="0"/>
                <w:szCs w:val="21"/>
              </w:rPr>
              <w:t>使用场所</w:t>
            </w:r>
            <w:r w:rsidRPr="00A74979">
              <w:rPr>
                <w:rFonts w:ascii="仿宋_GB2312" w:eastAsia="仿宋_GB2312" w:hAnsi="仿宋_GB2312" w:cs="仿宋_GB2312" w:hint="eastAsia"/>
                <w:color w:val="000000"/>
                <w:kern w:val="0"/>
                <w:szCs w:val="24"/>
              </w:rPr>
              <w:t>等</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5.1.5</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楼层或实验室内配备了未上锁的急救药箱</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5.2</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通风系统</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5.2.1</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配备符合要求的通风系统；对于排放有毒有味废气的实验室，有吸收过滤装置</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5.2.2</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通风系统运行正常</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5.2.3</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对通风设备进行风速测定等维护、检修并做好记录</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lastRenderedPageBreak/>
                <w:t>5.2.4</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换气扇使用正常</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smartTag w:uri="urn:schemas-microsoft-com:office:smarttags" w:element="chsdate">
              <w:smartTagPr>
                <w:attr w:name="IsROCDate" w:val="False"/>
                <w:attr w:name="IsLunarDate" w:val="False"/>
                <w:attr w:name="Day" w:val="30"/>
                <w:attr w:name="Month" w:val="12"/>
                <w:attr w:name="Year" w:val="1899"/>
              </w:smartTagPr>
              <w:r w:rsidRPr="00A74979">
                <w:rPr>
                  <w:rFonts w:ascii="Times New Roman" w:eastAsia="宋体" w:hAnsi="Times New Roman" w:cs="Times New Roman"/>
                  <w:color w:val="000000"/>
                  <w:kern w:val="0"/>
                  <w:szCs w:val="24"/>
                </w:rPr>
                <w:t>5.2.5</w:t>
              </w:r>
            </w:smartTag>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风机固定无松动、无异常噪声</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黑体" w:hAnsi="Times New Roman" w:cs="Times New Roman"/>
                <w:color w:val="000000"/>
                <w:kern w:val="0"/>
                <w:szCs w:val="24"/>
              </w:rPr>
            </w:pPr>
            <w:r w:rsidRPr="00A74979">
              <w:rPr>
                <w:rFonts w:ascii="Times New Roman" w:eastAsia="黑体" w:hAnsi="Times New Roman" w:cs="Times New Roman"/>
                <w:color w:val="000000"/>
                <w:kern w:val="0"/>
                <w:szCs w:val="24"/>
              </w:rPr>
              <w:t>6</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jc w:val="left"/>
              <w:rPr>
                <w:rFonts w:ascii="黑体" w:eastAsia="黑体" w:hAnsi="黑体" w:cs="黑体"/>
                <w:color w:val="000000"/>
                <w:kern w:val="0"/>
                <w:sz w:val="24"/>
                <w:szCs w:val="24"/>
              </w:rPr>
            </w:pPr>
            <w:r w:rsidRPr="00A74979">
              <w:rPr>
                <w:rFonts w:ascii="黑体" w:eastAsia="黑体" w:hAnsi="黑体" w:cs="黑体" w:hint="eastAsia"/>
                <w:color w:val="000000"/>
                <w:kern w:val="0"/>
                <w:sz w:val="24"/>
                <w:szCs w:val="24"/>
              </w:rPr>
              <w:t>水电安全</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6.1</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用水安全</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6.1.1</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下水道畅通，不存在水龙头、水管破损现象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6.1.2</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各类</w:t>
            </w:r>
            <w:proofErr w:type="gramStart"/>
            <w:r w:rsidRPr="00A74979">
              <w:rPr>
                <w:rFonts w:ascii="仿宋_GB2312" w:eastAsia="仿宋_GB2312" w:hAnsi="仿宋_GB2312" w:cs="仿宋_GB2312" w:hint="eastAsia"/>
                <w:color w:val="000000"/>
                <w:kern w:val="0"/>
                <w:szCs w:val="24"/>
              </w:rPr>
              <w:t>链接管无</w:t>
            </w:r>
            <w:proofErr w:type="gramEnd"/>
            <w:r w:rsidRPr="00A74979">
              <w:rPr>
                <w:rFonts w:ascii="仿宋_GB2312" w:eastAsia="仿宋_GB2312" w:hAnsi="仿宋_GB2312" w:cs="仿宋_GB2312" w:hint="eastAsia"/>
                <w:color w:val="000000"/>
                <w:kern w:val="0"/>
                <w:szCs w:val="24"/>
              </w:rPr>
              <w:t>老化破损现象（特别是冷却冷凝系统的橡胶管接口处）</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6.1.3</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无自来水龙头开着而人离开的现象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6.2</w:t>
            </w:r>
          </w:p>
        </w:tc>
        <w:tc>
          <w:tcPr>
            <w:tcW w:w="952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用电基础安全</w:t>
            </w: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6.2.1</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无插头插座不匹配或私自改装现象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6.2.2</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无乱拉乱接电线现象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6.2.3</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无电线老化、使用花线和木质配电板的现象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6.2.4</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无多个大功率仪器使用同一个接线板的现象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6.2.5</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无多个接线板串联及接线板直接放在地面的现象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6.2.6</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无电源插座未固定、插座插头破损现象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6.2.7</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大功率仪器（包括空调等）使用专用插座，长期不用时，应拔出电源插头</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6.2.8</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无电脑、空调、饮水机等开机过夜现象</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6.2.9</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无人状态下，充电器（宝）不能充电过夜</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jc w:val="center"/>
        </w:trPr>
        <w:tc>
          <w:tcPr>
            <w:tcW w:w="76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6.2.10</w:t>
            </w:r>
          </w:p>
        </w:tc>
        <w:tc>
          <w:tcPr>
            <w:tcW w:w="66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水槽边不安装电源插座，如确实需要，应装有防护挡板或防护罩</w:t>
            </w:r>
          </w:p>
        </w:tc>
        <w:tc>
          <w:tcPr>
            <w:tcW w:w="993"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8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87"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bl>
    <w:p w:rsidR="00A74979" w:rsidRPr="00A74979" w:rsidRDefault="00A74979" w:rsidP="00A74979">
      <w:pPr>
        <w:autoSpaceDE w:val="0"/>
        <w:autoSpaceDN w:val="0"/>
        <w:jc w:val="left"/>
        <w:rPr>
          <w:rFonts w:ascii="仿宋_GB2312" w:eastAsia="仿宋_GB2312" w:hAnsi="仿宋_GB2312" w:cs="Times New Roman" w:hint="eastAsia"/>
          <w:kern w:val="0"/>
          <w:sz w:val="28"/>
          <w:szCs w:val="32"/>
        </w:rPr>
      </w:pPr>
    </w:p>
    <w:p w:rsidR="00A74979" w:rsidRPr="00A74979" w:rsidRDefault="00A74979" w:rsidP="00A74979">
      <w:pPr>
        <w:autoSpaceDE w:val="0"/>
        <w:autoSpaceDN w:val="0"/>
        <w:jc w:val="left"/>
        <w:rPr>
          <w:rFonts w:ascii="仿宋_GB2312" w:eastAsia="仿宋_GB2312" w:hAnsi="仿宋_GB2312" w:cs="Times New Roman" w:hint="eastAsia"/>
          <w:kern w:val="0"/>
          <w:sz w:val="28"/>
          <w:szCs w:val="24"/>
        </w:rPr>
      </w:pPr>
      <w:r w:rsidRPr="00A74979">
        <w:rPr>
          <w:rFonts w:ascii="仿宋_GB2312" w:eastAsia="仿宋_GB2312" w:hAnsi="仿宋_GB2312" w:cs="Times New Roman" w:hint="eastAsia"/>
          <w:kern w:val="0"/>
          <w:sz w:val="28"/>
          <w:szCs w:val="32"/>
        </w:rPr>
        <w:t>实验室名称：                   实验室地点</w:t>
      </w:r>
      <w:r w:rsidRPr="00A74979">
        <w:rPr>
          <w:rFonts w:ascii="仿宋_GB2312" w:eastAsia="仿宋_GB2312" w:hAnsi="仿宋_GB2312" w:cs="Times New Roman" w:hint="eastAsia"/>
          <w:kern w:val="0"/>
          <w:sz w:val="28"/>
          <w:szCs w:val="24"/>
        </w:rPr>
        <w:t>：</w:t>
      </w:r>
    </w:p>
    <w:p w:rsidR="00A74979" w:rsidRPr="00A74979" w:rsidRDefault="00A74979" w:rsidP="00A74979">
      <w:pPr>
        <w:autoSpaceDE w:val="0"/>
        <w:autoSpaceDN w:val="0"/>
        <w:jc w:val="left"/>
        <w:rPr>
          <w:rFonts w:ascii="华文中宋" w:eastAsia="华文中宋" w:hAnsi="华文中宋" w:cs="Times New Roman" w:hint="eastAsia"/>
          <w:b/>
          <w:color w:val="000000"/>
          <w:kern w:val="0"/>
          <w:sz w:val="28"/>
          <w:szCs w:val="20"/>
        </w:rPr>
      </w:pPr>
      <w:r w:rsidRPr="00A74979">
        <w:rPr>
          <w:rFonts w:ascii="仿宋_GB2312" w:eastAsia="仿宋_GB2312" w:hAnsi="仿宋_GB2312" w:cs="Times New Roman" w:hint="eastAsia"/>
          <w:kern w:val="0"/>
          <w:sz w:val="28"/>
          <w:szCs w:val="24"/>
        </w:rPr>
        <w:t>负责人（签字）：               安全责任人（签字）：</w:t>
      </w:r>
    </w:p>
    <w:p w:rsidR="00A74979" w:rsidRPr="00A74979" w:rsidRDefault="00A74979" w:rsidP="00A74979">
      <w:pPr>
        <w:rPr>
          <w:rFonts w:ascii="仿宋_GB2312" w:eastAsia="仿宋_GB2312" w:hAnsi="仿宋_GB2312" w:cs="Times New Roman" w:hint="eastAsia"/>
          <w:kern w:val="0"/>
          <w:sz w:val="28"/>
          <w:szCs w:val="24"/>
        </w:rPr>
      </w:pPr>
      <w:r w:rsidRPr="00A74979">
        <w:rPr>
          <w:rFonts w:ascii="仿宋_GB2312" w:eastAsia="仿宋_GB2312" w:hAnsi="仿宋_GB2312" w:cs="Times New Roman" w:hint="eastAsia"/>
          <w:kern w:val="0"/>
          <w:sz w:val="28"/>
          <w:szCs w:val="24"/>
        </w:rPr>
        <w:t>检查人员：                     日期：     年    月    日</w:t>
      </w:r>
    </w:p>
    <w:p w:rsidR="00A74979" w:rsidRPr="00A74979" w:rsidRDefault="00A74979" w:rsidP="00A74979">
      <w:pPr>
        <w:widowControl/>
        <w:jc w:val="left"/>
        <w:rPr>
          <w:rFonts w:ascii="仿宋_GB2312" w:eastAsia="仿宋_GB2312" w:hAnsi="仿宋_GB2312" w:cs="Times New Roman" w:hint="eastAsia"/>
          <w:kern w:val="0"/>
          <w:sz w:val="36"/>
          <w:szCs w:val="36"/>
        </w:rPr>
      </w:pPr>
      <w:r w:rsidRPr="00A74979">
        <w:rPr>
          <w:rFonts w:ascii="宋体" w:eastAsia="宋体" w:hAnsi="宋体" w:cs="Times New Roman" w:hint="eastAsia"/>
          <w:color w:val="000000"/>
          <w:kern w:val="0"/>
          <w:sz w:val="32"/>
          <w:szCs w:val="32"/>
        </w:rPr>
        <w:t>附件3-2：</w:t>
      </w:r>
      <w:r w:rsidRPr="00A74979">
        <w:rPr>
          <w:rFonts w:ascii="华文中宋" w:eastAsia="华文中宋" w:hAnsi="华文中宋" w:cs="Times New Roman" w:hint="eastAsia"/>
          <w:b/>
          <w:color w:val="000000"/>
          <w:kern w:val="0"/>
          <w:sz w:val="36"/>
          <w:szCs w:val="36"/>
        </w:rPr>
        <w:t>科研实验室仪器设备安全自查对照表</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6463"/>
        <w:gridCol w:w="851"/>
        <w:gridCol w:w="850"/>
        <w:gridCol w:w="992"/>
      </w:tblGrid>
      <w:tr w:rsidR="00A74979" w:rsidRPr="00A74979" w:rsidTr="00A74979">
        <w:trPr>
          <w:cantSplit/>
          <w:trHeight w:val="340"/>
          <w:jc w:val="center"/>
        </w:trPr>
        <w:tc>
          <w:tcPr>
            <w:tcW w:w="85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center"/>
              <w:rPr>
                <w:rFonts w:ascii="Times New Roman" w:eastAsia="宋体" w:hAnsi="Times New Roman" w:cs="Times New Roman"/>
                <w:b/>
                <w:bCs/>
                <w:color w:val="000000"/>
                <w:kern w:val="0"/>
                <w:szCs w:val="24"/>
              </w:rPr>
            </w:pPr>
            <w:r w:rsidRPr="00A74979">
              <w:rPr>
                <w:rFonts w:ascii="Times New Roman" w:eastAsia="宋体" w:hAnsi="宋体" w:cs="Times New Roman" w:hint="eastAsia"/>
                <w:b/>
                <w:bCs/>
                <w:color w:val="000000"/>
                <w:kern w:val="0"/>
                <w:szCs w:val="24"/>
              </w:rPr>
              <w:t>序号</w:t>
            </w:r>
          </w:p>
        </w:tc>
        <w:tc>
          <w:tcPr>
            <w:tcW w:w="6467"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spacing w:line="240" w:lineRule="exact"/>
              <w:jc w:val="center"/>
              <w:rPr>
                <w:rFonts w:ascii="Times New Roman" w:eastAsia="宋体" w:hAnsi="宋体" w:cs="Times New Roman"/>
                <w:b/>
                <w:bCs/>
                <w:color w:val="000000"/>
                <w:kern w:val="0"/>
                <w:szCs w:val="24"/>
              </w:rPr>
            </w:pPr>
            <w:r w:rsidRPr="00A74979">
              <w:rPr>
                <w:rFonts w:ascii="Times New Roman" w:eastAsia="宋体" w:hAnsi="宋体" w:cs="Times New Roman" w:hint="eastAsia"/>
                <w:b/>
                <w:bCs/>
                <w:color w:val="000000"/>
                <w:kern w:val="0"/>
                <w:szCs w:val="24"/>
              </w:rPr>
              <w:t>检查</w:t>
            </w:r>
            <w:r w:rsidRPr="00A74979">
              <w:rPr>
                <w:rFonts w:ascii="Times New Roman" w:eastAsia="宋体" w:hAnsi="Times New Roman" w:cs="Times New Roman" w:hint="eastAsia"/>
                <w:b/>
                <w:bCs/>
                <w:color w:val="000000"/>
                <w:kern w:val="0"/>
                <w:szCs w:val="24"/>
              </w:rPr>
              <w:t>工作</w:t>
            </w:r>
            <w:r w:rsidRPr="00A74979">
              <w:rPr>
                <w:rFonts w:ascii="Times New Roman" w:eastAsia="宋体" w:hAnsi="宋体" w:cs="Times New Roman" w:hint="eastAsia"/>
                <w:b/>
                <w:bCs/>
                <w:color w:val="000000"/>
                <w:kern w:val="0"/>
                <w:szCs w:val="24"/>
              </w:rPr>
              <w:t>项目</w:t>
            </w:r>
          </w:p>
        </w:tc>
        <w:tc>
          <w:tcPr>
            <w:tcW w:w="2693" w:type="dxa"/>
            <w:gridSpan w:val="3"/>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检查结果</w:t>
            </w:r>
          </w:p>
        </w:tc>
      </w:tr>
      <w:tr w:rsidR="00A74979" w:rsidRPr="00A74979" w:rsidTr="00A74979">
        <w:trPr>
          <w:cantSplit/>
          <w:trHeight w:val="34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A74979" w:rsidRPr="00A74979" w:rsidRDefault="00A74979" w:rsidP="00A74979">
            <w:pPr>
              <w:widowControl/>
              <w:jc w:val="left"/>
              <w:rPr>
                <w:rFonts w:ascii="Times New Roman" w:eastAsia="宋体" w:hAnsi="Times New Roman" w:cs="Times New Roman"/>
                <w:b/>
                <w:bCs/>
                <w:color w:val="000000"/>
                <w:kern w:val="0"/>
                <w:szCs w:val="24"/>
              </w:rPr>
            </w:pPr>
          </w:p>
        </w:tc>
        <w:tc>
          <w:tcPr>
            <w:tcW w:w="9160" w:type="dxa"/>
            <w:vMerge/>
            <w:tcBorders>
              <w:top w:val="single" w:sz="4" w:space="0" w:color="auto"/>
              <w:left w:val="single" w:sz="4" w:space="0" w:color="auto"/>
              <w:bottom w:val="single" w:sz="4" w:space="0" w:color="auto"/>
              <w:right w:val="single" w:sz="4" w:space="0" w:color="auto"/>
            </w:tcBorders>
            <w:vAlign w:val="center"/>
            <w:hideMark/>
          </w:tcPr>
          <w:p w:rsidR="00A74979" w:rsidRPr="00A74979" w:rsidRDefault="00A74979" w:rsidP="00A74979">
            <w:pPr>
              <w:widowControl/>
              <w:jc w:val="left"/>
              <w:rPr>
                <w:rFonts w:ascii="Times New Roman" w:eastAsia="宋体" w:hAnsi="宋体" w:cs="Times New Roman"/>
                <w:b/>
                <w:bCs/>
                <w:color w:val="000000"/>
                <w:kern w:val="0"/>
                <w:szCs w:val="24"/>
              </w:rPr>
            </w:pPr>
          </w:p>
        </w:tc>
        <w:tc>
          <w:tcPr>
            <w:tcW w:w="851" w:type="dxa"/>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符合</w:t>
            </w:r>
          </w:p>
        </w:tc>
        <w:tc>
          <w:tcPr>
            <w:tcW w:w="850" w:type="dxa"/>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不符合</w:t>
            </w:r>
          </w:p>
        </w:tc>
        <w:tc>
          <w:tcPr>
            <w:tcW w:w="992" w:type="dxa"/>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不适用</w:t>
            </w: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1</w:t>
            </w:r>
          </w:p>
        </w:tc>
        <w:tc>
          <w:tcPr>
            <w:tcW w:w="9160"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仪器设备管理</w:t>
            </w: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1.1</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建立仪器设备台帐，包括运行、维护等记录</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1.2</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高功率的设备与电路容量相匹配</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1.3</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仪器设备接地良好</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1.4</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仪器设备使用完后，及时关闭电源，包括电脑显示器电源</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1.5</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对于高温、高压、高速运动、电磁辐射等特殊设备，有安全警示标识并配备相应安全防护设施（如防护罩、防护栏、自屏蔽设施等）</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1.6</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对于不能断电的特殊仪器设备，采取必要的防护措施（如双路供电、不间断电源等）</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lastRenderedPageBreak/>
              <w:t>1.7</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特种设备（锅炉、压力容器、起重机械等）需持有资质单位出具的检定证明，操作人员需持证上岗</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1.8</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使用特种设备时有人值守（或按设备规定定时检查）</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1.9</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电子天平不放在阳光直射的地方，且用后及时清理</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2</w:t>
            </w:r>
          </w:p>
        </w:tc>
        <w:tc>
          <w:tcPr>
            <w:tcW w:w="9160"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冰箱管理</w:t>
            </w: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2.1</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贮存危险化学品的冰箱为</w:t>
            </w:r>
            <w:proofErr w:type="gramStart"/>
            <w:r w:rsidRPr="00A74979">
              <w:rPr>
                <w:rFonts w:ascii="仿宋_GB2312" w:eastAsia="仿宋_GB2312" w:hAnsi="仿宋_GB2312" w:cs="仿宋_GB2312" w:hint="eastAsia"/>
                <w:color w:val="000000"/>
                <w:kern w:val="0"/>
                <w:szCs w:val="24"/>
              </w:rPr>
              <w:t>防爆冰箱</w:t>
            </w:r>
            <w:proofErr w:type="gramEnd"/>
            <w:r w:rsidRPr="00A74979">
              <w:rPr>
                <w:rFonts w:ascii="仿宋_GB2312" w:eastAsia="仿宋_GB2312" w:hAnsi="仿宋_GB2312" w:cs="仿宋_GB2312" w:hint="eastAsia"/>
                <w:color w:val="000000"/>
                <w:kern w:val="0"/>
                <w:szCs w:val="24"/>
              </w:rPr>
              <w:t>或经过防爆改造的冰箱</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2.2</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冰箱内存放的物品必须标识明确（包括品名、使用人、日期等）并经常清理</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2.3</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冰箱内储存试剂必须密封好</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2.4</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无冰箱超期服役现象（一般使用期限控制为10年）</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2.5</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roofErr w:type="gramStart"/>
            <w:r w:rsidRPr="00A74979">
              <w:rPr>
                <w:rFonts w:ascii="仿宋_GB2312" w:eastAsia="仿宋_GB2312" w:hAnsi="仿宋_GB2312" w:cs="仿宋_GB2312" w:hint="eastAsia"/>
                <w:color w:val="000000"/>
                <w:kern w:val="0"/>
                <w:szCs w:val="24"/>
              </w:rPr>
              <w:t>不在冰箱</w:t>
            </w:r>
            <w:proofErr w:type="gramEnd"/>
            <w:r w:rsidRPr="00A74979">
              <w:rPr>
                <w:rFonts w:ascii="仿宋_GB2312" w:eastAsia="仿宋_GB2312" w:hAnsi="仿宋_GB2312" w:cs="仿宋_GB2312" w:hint="eastAsia"/>
                <w:color w:val="000000"/>
                <w:kern w:val="0"/>
                <w:szCs w:val="24"/>
              </w:rPr>
              <w:t>周围堆放杂物，影响散热</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2.6</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实验室冰箱中不得放置食品</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3</w:t>
            </w:r>
          </w:p>
        </w:tc>
        <w:tc>
          <w:tcPr>
            <w:tcW w:w="9160"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烘箱与电阻炉安全管理</w:t>
            </w: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3.1</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烘箱、电阻炉无超期服役现象（一般使用期限控制为12年）</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3.2</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不使用有故障、破损的烘箱、电阻炉</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3.3</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不在烘箱等加热设备内烘烤易燃易爆化学试剂、塑料等易燃物品</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3.4</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不使用塑料筐盛放实验物品在烘箱等加热设备内烘烤</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3.5</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烘箱、电阻炉等附近不存放气体钢瓶、易燃易爆化学品</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3.6</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烘箱、电阻炉等加热设备周围要有一定的散热空间，不存在堆放杂物，影响散热的现象</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3.7</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使用烘箱、电阻炉等加热设备时有人值守（或按设备规定定时检查）</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3.8</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无烘箱位置放置过低、影响物品取用的现象</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3.9</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烘箱、电阻炉等不直接放置在木桌、木板等易燃物品上</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4</w:t>
            </w:r>
          </w:p>
        </w:tc>
        <w:tc>
          <w:tcPr>
            <w:tcW w:w="9160"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明火电炉与电吹风等管理</w:t>
            </w: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4.1</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未经学校有关部门许可备案不得使用明火电炉</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4.2</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有许可证使用明火电炉的，其使用位置周围无易燃物品，并配备灭火器、砂桶等灭火设施</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4.3</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不得使用明火电炉加热易燃易爆溶剂</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340"/>
          <w:jc w:val="cent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4.4</w:t>
            </w:r>
          </w:p>
        </w:tc>
        <w:tc>
          <w:tcPr>
            <w:tcW w:w="64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明火电炉、电吹风、电热枪、电烙铁等用毕，及时拔除电源插头</w:t>
            </w:r>
          </w:p>
        </w:tc>
        <w:tc>
          <w:tcPr>
            <w:tcW w:w="851"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85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992"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bl>
    <w:p w:rsidR="00A74979" w:rsidRPr="00A74979" w:rsidRDefault="00A74979" w:rsidP="00A74979">
      <w:pPr>
        <w:autoSpaceDE w:val="0"/>
        <w:autoSpaceDN w:val="0"/>
        <w:jc w:val="left"/>
        <w:rPr>
          <w:rFonts w:ascii="仿宋_GB2312" w:eastAsia="仿宋_GB2312" w:hAnsi="仿宋_GB2312" w:cs="Times New Roman" w:hint="eastAsia"/>
          <w:kern w:val="0"/>
          <w:sz w:val="28"/>
          <w:szCs w:val="32"/>
        </w:rPr>
      </w:pPr>
    </w:p>
    <w:p w:rsidR="00A74979" w:rsidRPr="00A74979" w:rsidRDefault="00A74979" w:rsidP="00A74979">
      <w:pPr>
        <w:autoSpaceDE w:val="0"/>
        <w:autoSpaceDN w:val="0"/>
        <w:jc w:val="left"/>
        <w:rPr>
          <w:rFonts w:ascii="仿宋_GB2312" w:eastAsia="仿宋_GB2312" w:hAnsi="仿宋_GB2312" w:cs="Times New Roman" w:hint="eastAsia"/>
          <w:kern w:val="0"/>
          <w:sz w:val="28"/>
          <w:szCs w:val="24"/>
        </w:rPr>
      </w:pPr>
      <w:r w:rsidRPr="00A74979">
        <w:rPr>
          <w:rFonts w:ascii="仿宋_GB2312" w:eastAsia="仿宋_GB2312" w:hAnsi="仿宋_GB2312" w:cs="Times New Roman" w:hint="eastAsia"/>
          <w:kern w:val="0"/>
          <w:sz w:val="28"/>
          <w:szCs w:val="32"/>
        </w:rPr>
        <w:t>实验室名称：                   实验室地点</w:t>
      </w:r>
      <w:r w:rsidRPr="00A74979">
        <w:rPr>
          <w:rFonts w:ascii="仿宋_GB2312" w:eastAsia="仿宋_GB2312" w:hAnsi="仿宋_GB2312" w:cs="Times New Roman" w:hint="eastAsia"/>
          <w:kern w:val="0"/>
          <w:sz w:val="28"/>
          <w:szCs w:val="24"/>
        </w:rPr>
        <w:t>：</w:t>
      </w:r>
    </w:p>
    <w:p w:rsidR="00A74979" w:rsidRPr="00A74979" w:rsidRDefault="00A74979" w:rsidP="00A74979">
      <w:pPr>
        <w:autoSpaceDE w:val="0"/>
        <w:autoSpaceDN w:val="0"/>
        <w:jc w:val="left"/>
        <w:rPr>
          <w:rFonts w:ascii="华文中宋" w:eastAsia="华文中宋" w:hAnsi="华文中宋" w:cs="Times New Roman" w:hint="eastAsia"/>
          <w:b/>
          <w:color w:val="000000"/>
          <w:kern w:val="0"/>
          <w:sz w:val="28"/>
          <w:szCs w:val="20"/>
        </w:rPr>
      </w:pPr>
      <w:r w:rsidRPr="00A74979">
        <w:rPr>
          <w:rFonts w:ascii="仿宋_GB2312" w:eastAsia="仿宋_GB2312" w:hAnsi="仿宋_GB2312" w:cs="Times New Roman" w:hint="eastAsia"/>
          <w:kern w:val="0"/>
          <w:sz w:val="28"/>
          <w:szCs w:val="24"/>
        </w:rPr>
        <w:t>负责人（签字）：               安全责任人（签字）：</w:t>
      </w:r>
    </w:p>
    <w:p w:rsidR="00A74979" w:rsidRPr="00A74979" w:rsidRDefault="00A74979" w:rsidP="00A74979">
      <w:pPr>
        <w:rPr>
          <w:rFonts w:ascii="仿宋_GB2312" w:eastAsia="仿宋_GB2312" w:hAnsi="仿宋_GB2312" w:cs="Times New Roman" w:hint="eastAsia"/>
          <w:kern w:val="0"/>
          <w:sz w:val="28"/>
          <w:szCs w:val="24"/>
        </w:rPr>
      </w:pPr>
      <w:r w:rsidRPr="00A74979">
        <w:rPr>
          <w:rFonts w:ascii="仿宋_GB2312" w:eastAsia="仿宋_GB2312" w:hAnsi="仿宋_GB2312" w:cs="Times New Roman" w:hint="eastAsia"/>
          <w:kern w:val="0"/>
          <w:sz w:val="28"/>
          <w:szCs w:val="24"/>
        </w:rPr>
        <w:t>检查人员：                     日期：     年    月    日</w:t>
      </w:r>
    </w:p>
    <w:p w:rsidR="00A74979" w:rsidRPr="00A74979" w:rsidRDefault="00A74979" w:rsidP="00A74979">
      <w:pPr>
        <w:widowControl/>
        <w:spacing w:before="156" w:after="156"/>
        <w:jc w:val="left"/>
        <w:rPr>
          <w:rFonts w:ascii="华文中宋" w:eastAsia="华文中宋" w:hAnsi="华文中宋" w:cs="Times New Roman" w:hint="eastAsia"/>
          <w:b/>
          <w:color w:val="000000"/>
          <w:kern w:val="0"/>
          <w:sz w:val="30"/>
          <w:szCs w:val="30"/>
        </w:rPr>
      </w:pPr>
      <w:r w:rsidRPr="00A74979">
        <w:rPr>
          <w:rFonts w:ascii="华文中宋" w:eastAsia="华文中宋" w:hAnsi="华文中宋" w:cs="Times New Roman" w:hint="eastAsia"/>
          <w:b/>
          <w:kern w:val="0"/>
          <w:sz w:val="32"/>
          <w:szCs w:val="32"/>
        </w:rPr>
        <w:br w:type="page"/>
      </w:r>
      <w:r w:rsidRPr="00A74979">
        <w:rPr>
          <w:rFonts w:ascii="宋体" w:eastAsia="宋体" w:hAnsi="宋体" w:cs="Times New Roman" w:hint="eastAsia"/>
          <w:color w:val="000000"/>
          <w:kern w:val="0"/>
          <w:sz w:val="32"/>
          <w:szCs w:val="32"/>
        </w:rPr>
        <w:lastRenderedPageBreak/>
        <w:t>附件3-3：</w:t>
      </w:r>
      <w:r w:rsidRPr="00A74979">
        <w:rPr>
          <w:rFonts w:ascii="华文中宋" w:eastAsia="华文中宋" w:hAnsi="华文中宋" w:cs="Times New Roman" w:hint="eastAsia"/>
          <w:b/>
          <w:color w:val="000000"/>
          <w:kern w:val="0"/>
          <w:sz w:val="30"/>
          <w:szCs w:val="30"/>
        </w:rPr>
        <w:t>科研实验室化学安全自查对照表</w:t>
      </w:r>
    </w:p>
    <w:tbl>
      <w:tblPr>
        <w:tblpPr w:leftFromText="180" w:rightFromText="180" w:vertAnchor="text" w:horzAnchor="margin" w:tblpXSpec="center" w:tblpY="165"/>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5958"/>
        <w:gridCol w:w="1134"/>
        <w:gridCol w:w="1097"/>
        <w:gridCol w:w="37"/>
        <w:gridCol w:w="1220"/>
      </w:tblGrid>
      <w:tr w:rsidR="00A74979" w:rsidRPr="00A74979" w:rsidTr="00A74979">
        <w:trPr>
          <w:cantSplit/>
          <w:trHeight w:val="225"/>
        </w:trPr>
        <w:tc>
          <w:tcPr>
            <w:tcW w:w="874"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center"/>
              <w:rPr>
                <w:rFonts w:ascii="Times New Roman" w:eastAsia="宋体" w:hAnsi="Times New Roman" w:cs="Times New Roman"/>
                <w:b/>
                <w:bCs/>
                <w:color w:val="000000"/>
                <w:kern w:val="0"/>
                <w:szCs w:val="24"/>
              </w:rPr>
            </w:pPr>
            <w:r w:rsidRPr="00A74979">
              <w:rPr>
                <w:rFonts w:ascii="Times New Roman" w:eastAsia="宋体" w:hAnsi="宋体" w:cs="Times New Roman" w:hint="eastAsia"/>
                <w:b/>
                <w:bCs/>
                <w:color w:val="000000"/>
                <w:kern w:val="0"/>
                <w:szCs w:val="24"/>
              </w:rPr>
              <w:t>序号</w:t>
            </w:r>
          </w:p>
        </w:tc>
        <w:tc>
          <w:tcPr>
            <w:tcW w:w="5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spacing w:line="240" w:lineRule="exact"/>
              <w:jc w:val="center"/>
              <w:rPr>
                <w:rFonts w:ascii="Times New Roman" w:eastAsia="宋体" w:hAnsi="宋体" w:cs="Times New Roman"/>
                <w:b/>
                <w:bCs/>
                <w:color w:val="000000"/>
                <w:kern w:val="0"/>
                <w:szCs w:val="24"/>
              </w:rPr>
            </w:pPr>
            <w:r w:rsidRPr="00A74979">
              <w:rPr>
                <w:rFonts w:ascii="Times New Roman" w:eastAsia="宋体" w:hAnsi="宋体" w:cs="Times New Roman" w:hint="eastAsia"/>
                <w:b/>
                <w:bCs/>
                <w:color w:val="000000"/>
                <w:kern w:val="0"/>
                <w:szCs w:val="24"/>
              </w:rPr>
              <w:t>检查</w:t>
            </w:r>
            <w:r w:rsidRPr="00A74979">
              <w:rPr>
                <w:rFonts w:ascii="Times New Roman" w:eastAsia="宋体" w:hAnsi="Times New Roman" w:cs="Times New Roman" w:hint="eastAsia"/>
                <w:b/>
                <w:bCs/>
                <w:color w:val="000000"/>
                <w:kern w:val="0"/>
                <w:szCs w:val="24"/>
              </w:rPr>
              <w:t>工作</w:t>
            </w:r>
            <w:r w:rsidRPr="00A74979">
              <w:rPr>
                <w:rFonts w:ascii="Times New Roman" w:eastAsia="宋体" w:hAnsi="宋体" w:cs="Times New Roman" w:hint="eastAsia"/>
                <w:b/>
                <w:bCs/>
                <w:color w:val="000000"/>
                <w:kern w:val="0"/>
                <w:szCs w:val="24"/>
              </w:rPr>
              <w:t>项目</w:t>
            </w:r>
          </w:p>
        </w:tc>
        <w:tc>
          <w:tcPr>
            <w:tcW w:w="3488" w:type="dxa"/>
            <w:gridSpan w:val="4"/>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spacing w:line="240" w:lineRule="exact"/>
              <w:jc w:val="center"/>
              <w:rPr>
                <w:rFonts w:ascii="Times New Roman" w:eastAsia="宋体" w:hAnsi="宋体" w:cs="Times New Roman"/>
                <w:b/>
                <w:bCs/>
                <w:color w:val="000000"/>
                <w:kern w:val="0"/>
                <w:szCs w:val="24"/>
              </w:rPr>
            </w:pPr>
            <w:r w:rsidRPr="00A74979">
              <w:rPr>
                <w:rFonts w:ascii="Times New Roman" w:eastAsia="宋体" w:hAnsi="宋体" w:cs="Times New Roman"/>
                <w:b/>
                <w:bCs/>
                <w:color w:val="000000"/>
                <w:kern w:val="0"/>
                <w:szCs w:val="24"/>
              </w:rPr>
              <w:tab/>
            </w:r>
            <w:r w:rsidRPr="00A74979">
              <w:rPr>
                <w:rFonts w:ascii="Times New Roman" w:eastAsia="宋体" w:hAnsi="Times New Roman" w:cs="Times New Roman" w:hint="eastAsia"/>
                <w:b/>
                <w:bCs/>
                <w:color w:val="000000"/>
                <w:kern w:val="0"/>
                <w:szCs w:val="24"/>
              </w:rPr>
              <w:t>检查结果</w:t>
            </w:r>
          </w:p>
        </w:tc>
      </w:tr>
      <w:tr w:rsidR="00A74979" w:rsidRPr="00A74979" w:rsidTr="00A74979">
        <w:trPr>
          <w:cantSplit/>
          <w:trHeight w:val="225"/>
        </w:trPr>
        <w:tc>
          <w:tcPr>
            <w:tcW w:w="874" w:type="dxa"/>
            <w:vMerge/>
            <w:tcBorders>
              <w:top w:val="single" w:sz="4" w:space="0" w:color="auto"/>
              <w:left w:val="single" w:sz="4" w:space="0" w:color="auto"/>
              <w:bottom w:val="single" w:sz="4" w:space="0" w:color="auto"/>
              <w:right w:val="single" w:sz="4" w:space="0" w:color="auto"/>
            </w:tcBorders>
            <w:vAlign w:val="center"/>
            <w:hideMark/>
          </w:tcPr>
          <w:p w:rsidR="00A74979" w:rsidRPr="00A74979" w:rsidRDefault="00A74979" w:rsidP="00A74979">
            <w:pPr>
              <w:widowControl/>
              <w:jc w:val="left"/>
              <w:rPr>
                <w:rFonts w:ascii="Times New Roman" w:eastAsia="宋体" w:hAnsi="Times New Roman" w:cs="Times New Roman"/>
                <w:b/>
                <w:bCs/>
                <w:color w:val="000000"/>
                <w:kern w:val="0"/>
                <w:szCs w:val="24"/>
              </w:rPr>
            </w:pPr>
          </w:p>
        </w:tc>
        <w:tc>
          <w:tcPr>
            <w:tcW w:w="9446" w:type="dxa"/>
            <w:vMerge/>
            <w:tcBorders>
              <w:top w:val="single" w:sz="4" w:space="0" w:color="auto"/>
              <w:left w:val="single" w:sz="4" w:space="0" w:color="auto"/>
              <w:bottom w:val="single" w:sz="4" w:space="0" w:color="auto"/>
              <w:right w:val="single" w:sz="4" w:space="0" w:color="auto"/>
            </w:tcBorders>
            <w:vAlign w:val="center"/>
            <w:hideMark/>
          </w:tcPr>
          <w:p w:rsidR="00A74979" w:rsidRPr="00A74979" w:rsidRDefault="00A74979" w:rsidP="00A74979">
            <w:pPr>
              <w:widowControl/>
              <w:jc w:val="left"/>
              <w:rPr>
                <w:rFonts w:ascii="Times New Roman" w:eastAsia="宋体" w:hAnsi="宋体" w:cs="Times New Roman"/>
                <w:b/>
                <w:bCs/>
                <w:color w:val="000000"/>
                <w:kern w:val="0"/>
                <w:szCs w:val="24"/>
              </w:rPr>
            </w:pPr>
          </w:p>
        </w:tc>
        <w:tc>
          <w:tcPr>
            <w:tcW w:w="1134" w:type="dxa"/>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符合</w:t>
            </w:r>
          </w:p>
        </w:tc>
        <w:tc>
          <w:tcPr>
            <w:tcW w:w="1097" w:type="dxa"/>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不符合</w:t>
            </w:r>
          </w:p>
        </w:tc>
        <w:tc>
          <w:tcPr>
            <w:tcW w:w="1257" w:type="dxa"/>
            <w:gridSpan w:val="2"/>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不适用</w:t>
            </w: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1</w:t>
            </w:r>
          </w:p>
        </w:tc>
        <w:tc>
          <w:tcPr>
            <w:tcW w:w="9446"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化学试剂存放</w:t>
            </w: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color w:val="000000"/>
                <w:kern w:val="0"/>
                <w:szCs w:val="24"/>
              </w:rPr>
              <w:t>有房间内化学品的</w:t>
            </w:r>
            <w:proofErr w:type="gramStart"/>
            <w:r w:rsidRPr="00A74979">
              <w:rPr>
                <w:rFonts w:ascii="仿宋_GB2312" w:eastAsia="仿宋_GB2312" w:hAnsi="仿宋_GB2312" w:cs="仿宋_GB2312" w:hint="eastAsia"/>
                <w:color w:val="000000"/>
                <w:kern w:val="0"/>
                <w:szCs w:val="24"/>
              </w:rPr>
              <w:t>动态台</w:t>
            </w:r>
            <w:proofErr w:type="gramEnd"/>
            <w:r w:rsidRPr="00A74979">
              <w:rPr>
                <w:rFonts w:ascii="仿宋_GB2312" w:eastAsia="仿宋_GB2312" w:hAnsi="仿宋_GB2312" w:cs="仿宋_GB2312" w:hint="eastAsia"/>
                <w:color w:val="000000"/>
                <w:kern w:val="0"/>
                <w:szCs w:val="24"/>
              </w:rPr>
              <w:t>帐</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有序分类存放，放置位置便于查找取用</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强酸与强碱、氧化剂与还原剂等分开存放</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1.4</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固体与液体分开存放（如在同一试剂柜中，液体需放置在下层）</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1.5</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化学品不存在叠放现象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1.6</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腐蚀性溶剂配有托盘类的二次泄漏防护容器</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1.7</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化学试剂标签无脱落、模糊现象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1.8</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存放点通风、隔热、安全</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1.9</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无存放大桶试剂现象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1.10</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无大量存放化学试剂现象（用量较大的试剂存量应控制在一周计划用量之内）</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1.11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无试剂药品过期现象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1.12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无试剂长时间开口放置的现象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1.13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易泄漏、易挥发的试剂应存放在具有通风、吸附功能的试剂柜内</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2</w:t>
            </w:r>
          </w:p>
        </w:tc>
        <w:tc>
          <w:tcPr>
            <w:tcW w:w="9446"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宋体" w:cs="宋体"/>
                <w:b/>
                <w:kern w:val="0"/>
                <w:szCs w:val="21"/>
              </w:rPr>
            </w:pPr>
            <w:r w:rsidRPr="00A74979">
              <w:rPr>
                <w:rFonts w:ascii="仿宋_GB2312" w:eastAsia="仿宋_GB2312" w:hAnsi="宋体" w:cs="宋体" w:hint="eastAsia"/>
                <w:b/>
                <w:kern w:val="0"/>
                <w:szCs w:val="21"/>
              </w:rPr>
              <w:t>公安管制类化学品</w:t>
            </w:r>
            <w:r w:rsidRPr="00A74979">
              <w:rPr>
                <w:rFonts w:ascii="仿宋_GB2312" w:eastAsia="仿宋_GB2312" w:hAnsi="仿宋_GB2312" w:cs="仿宋_GB2312" w:hint="eastAsia"/>
                <w:b/>
                <w:color w:val="000000"/>
                <w:kern w:val="0"/>
                <w:szCs w:val="24"/>
              </w:rPr>
              <w:t>管理</w:t>
            </w: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无私自购买公安管制类化学品现象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无私自从外单位获取公安管制类化学品现象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全过程（申购、领取、使用、保管、废弃物处置）实行“五双”管理</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2.4</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配备并固定专门的安全柜，实行双人双锁保管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2.5</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储存、使用场所需配备</w:t>
            </w:r>
            <w:r w:rsidRPr="00A74979">
              <w:rPr>
                <w:rFonts w:ascii="仿宋_GB2312" w:eastAsia="仿宋_GB2312" w:hAnsi="仿宋_GB2312" w:cs="仿宋_GB2312" w:hint="eastAsia"/>
                <w:kern w:val="0"/>
                <w:szCs w:val="24"/>
              </w:rPr>
              <w:t>报警及监控设施</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2.6</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1"/>
              </w:rPr>
              <w:t>按</w:t>
            </w:r>
            <w:r w:rsidRPr="00A74979">
              <w:rPr>
                <w:rFonts w:ascii="仿宋_GB2312" w:eastAsia="仿宋_GB2312" w:hAnsi="宋体" w:cs="宋体" w:hint="eastAsia"/>
                <w:kern w:val="0"/>
                <w:szCs w:val="21"/>
              </w:rPr>
              <w:t>剧毒、易制爆、易制毒、民用爆炸品等类别</w:t>
            </w:r>
            <w:r w:rsidRPr="00A74979">
              <w:rPr>
                <w:rFonts w:ascii="仿宋_GB2312" w:eastAsia="仿宋_GB2312" w:hAnsi="仿宋_GB2312" w:cs="仿宋_GB2312" w:hint="eastAsia"/>
                <w:color w:val="000000"/>
                <w:kern w:val="0"/>
                <w:szCs w:val="21"/>
              </w:rPr>
              <w:t>分类存</w:t>
            </w:r>
            <w:r w:rsidRPr="00A74979">
              <w:rPr>
                <w:rFonts w:ascii="仿宋_GB2312" w:eastAsia="仿宋_GB2312" w:hAnsi="仿宋_GB2312" w:cs="仿宋_GB2312" w:hint="eastAsia"/>
                <w:color w:val="000000"/>
                <w:kern w:val="0"/>
                <w:szCs w:val="24"/>
              </w:rPr>
              <w:t>放</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1"/>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1"/>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2.7</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无与其它类别化学品混</w:t>
            </w:r>
            <w:proofErr w:type="gramStart"/>
            <w:r w:rsidRPr="00A74979">
              <w:rPr>
                <w:rFonts w:ascii="仿宋_GB2312" w:eastAsia="仿宋_GB2312" w:hAnsi="仿宋_GB2312" w:cs="仿宋_GB2312" w:hint="eastAsia"/>
                <w:color w:val="000000"/>
                <w:kern w:val="0"/>
                <w:szCs w:val="24"/>
              </w:rPr>
              <w:t>放现象</w:t>
            </w:r>
            <w:proofErr w:type="gramEnd"/>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2.8</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按照“用多少，领多少”原则领用，无超量领用、储存现象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2.9</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“记录本”登记及时、台账清晰、账物相符</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2.10</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在实验使用过程中须有实验人员值守，不得处于无人监管状态</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2.11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使用后及时放回安全柜，不得随意放置在实验台等公用场所</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2.12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按有关规定对残余、废弃的公安管制类化学品及空瓶进行处置</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3</w:t>
            </w:r>
          </w:p>
        </w:tc>
        <w:tc>
          <w:tcPr>
            <w:tcW w:w="9446"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实验气体管理</w:t>
            </w: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气体钢瓶及安全附件在检验合格有效期内</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气体钢瓶颜色和字体清楚，有状态标识牌</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可燃性气体与氧气等助燃气体不混放</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3.4</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涉及有毒、易燃易爆气体的场所，配有通风设施和监控报警装置等</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3.5</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危险气体钢瓶存放点通风、远离热源</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lastRenderedPageBreak/>
              <w:t>3.6</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无气体钢瓶放在走廊、大厅等公共场所的现象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3.7</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气体钢瓶已正确固定</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3.8</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气体管路材质选择合适，无破损或老化现象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3.9</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气体连接管路连接正确，并时常进行检漏</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3.10</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有气体管路标识，对于存在多条气体管路的房间张贴了详细的管路图</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3.11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实验结束后，气体钢瓶总阀已关闭</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3.12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独立的气体</w:t>
            </w:r>
            <w:proofErr w:type="gramStart"/>
            <w:r w:rsidRPr="00A74979">
              <w:rPr>
                <w:rFonts w:ascii="仿宋_GB2312" w:eastAsia="仿宋_GB2312" w:hAnsi="仿宋_GB2312" w:cs="仿宋_GB2312" w:hint="eastAsia"/>
                <w:color w:val="000000"/>
                <w:kern w:val="0"/>
                <w:szCs w:val="24"/>
              </w:rPr>
              <w:t>钢瓶室</w:t>
            </w:r>
            <w:proofErr w:type="gramEnd"/>
            <w:r w:rsidRPr="00A74979">
              <w:rPr>
                <w:rFonts w:ascii="仿宋_GB2312" w:eastAsia="仿宋_GB2312" w:hAnsi="仿宋_GB2312" w:cs="仿宋_GB2312" w:hint="eastAsia"/>
                <w:color w:val="000000"/>
                <w:kern w:val="0"/>
                <w:szCs w:val="24"/>
              </w:rPr>
              <w:t>有专人管理</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3.13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无废旧气体钢瓶，无大量气体钢瓶堆放现象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4</w:t>
            </w:r>
          </w:p>
        </w:tc>
        <w:tc>
          <w:tcPr>
            <w:tcW w:w="9446"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化学废弃物处置</w:t>
            </w: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使用统一的化学实验废弃物标签</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配备化学实验废弃物分类容器</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 xml:space="preserve">对化学废弃物进行分类存放、包装（应避免与易产生剧烈反应的物品混放），并贴好信息齐全的标签 </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4.4</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无大量存放化学废弃物的现象，及时送学校废弃物中转站清运</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4.5</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无实验废弃物和生活垃圾混</w:t>
            </w:r>
            <w:proofErr w:type="gramStart"/>
            <w:r w:rsidRPr="00A74979">
              <w:rPr>
                <w:rFonts w:ascii="仿宋_GB2312" w:eastAsia="仿宋_GB2312" w:hAnsi="仿宋_GB2312" w:cs="仿宋_GB2312" w:hint="eastAsia"/>
                <w:color w:val="000000"/>
                <w:kern w:val="0"/>
                <w:szCs w:val="24"/>
              </w:rPr>
              <w:t>放现象</w:t>
            </w:r>
            <w:proofErr w:type="gramEnd"/>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4.6</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无向下水道倾倒化学废弃物等现象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4.7</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无实验室外堆放实验废弃物现象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4.8</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对于产生有毒和异味废气的，有气体吸收装置</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4.9</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锐器废物盛放在纸板箱等不易被刺穿的容器中</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黑体" w:cs="Times New Roman"/>
                <w:b/>
                <w:color w:val="000000"/>
                <w:kern w:val="0"/>
                <w:szCs w:val="24"/>
              </w:rPr>
            </w:pPr>
            <w:r w:rsidRPr="00A74979">
              <w:rPr>
                <w:rFonts w:ascii="仿宋_GB2312" w:eastAsia="仿宋_GB2312" w:hAnsi="黑体" w:cs="Times New Roman" w:hint="eastAsia"/>
                <w:b/>
                <w:color w:val="000000"/>
                <w:kern w:val="0"/>
                <w:szCs w:val="24"/>
              </w:rPr>
              <w:t>5</w:t>
            </w:r>
          </w:p>
        </w:tc>
        <w:tc>
          <w:tcPr>
            <w:tcW w:w="9446"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黑体" w:cs="仿宋_GB2312"/>
                <w:b/>
                <w:color w:val="000000"/>
                <w:kern w:val="0"/>
                <w:szCs w:val="24"/>
              </w:rPr>
            </w:pPr>
            <w:r w:rsidRPr="00A74979">
              <w:rPr>
                <w:rFonts w:ascii="仿宋_GB2312" w:eastAsia="仿宋_GB2312" w:hAnsi="黑体" w:cs="仿宋_GB2312" w:hint="eastAsia"/>
                <w:b/>
                <w:color w:val="000000"/>
                <w:kern w:val="0"/>
                <w:szCs w:val="24"/>
              </w:rPr>
              <w:t>喷淋和洗</w:t>
            </w:r>
            <w:proofErr w:type="gramStart"/>
            <w:r w:rsidRPr="00A74979">
              <w:rPr>
                <w:rFonts w:ascii="仿宋_GB2312" w:eastAsia="仿宋_GB2312" w:hAnsi="黑体" w:cs="仿宋_GB2312" w:hint="eastAsia"/>
                <w:b/>
                <w:color w:val="000000"/>
                <w:kern w:val="0"/>
                <w:szCs w:val="24"/>
              </w:rPr>
              <w:t>眼设施</w:t>
            </w:r>
            <w:proofErr w:type="gramEnd"/>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5.1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实验室有应急喷淋装置和洗眼装置</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5.2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应急喷淋装置水管总阀处于常开状态，喷头下方无障碍物</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5.3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有应急喷淋和洗眼装置的周期性巡检</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6</w:t>
            </w:r>
          </w:p>
        </w:tc>
        <w:tc>
          <w:tcPr>
            <w:tcW w:w="9446"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其它化学安全</w:t>
            </w: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配置的试剂使用统一试剂标签</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配置试剂、合成品、样品等标签信息明确</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配置试剂、合成品等不得无盖放置</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6.4</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无使用饮料瓶存放试剂、样品的现象。如确需存放，必须撕去原包装纸，贴上专用标签纸</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6.5</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无在原</w:t>
            </w:r>
            <w:proofErr w:type="gramStart"/>
            <w:r w:rsidRPr="00A74979">
              <w:rPr>
                <w:rFonts w:ascii="仿宋_GB2312" w:eastAsia="仿宋_GB2312" w:hAnsi="仿宋_GB2312" w:cs="仿宋_GB2312" w:hint="eastAsia"/>
                <w:color w:val="000000"/>
                <w:kern w:val="0"/>
                <w:szCs w:val="24"/>
              </w:rPr>
              <w:t>标签纸未撕去</w:t>
            </w:r>
            <w:proofErr w:type="gramEnd"/>
            <w:r w:rsidRPr="00A74979">
              <w:rPr>
                <w:rFonts w:ascii="仿宋_GB2312" w:eastAsia="仿宋_GB2312" w:hAnsi="仿宋_GB2312" w:cs="仿宋_GB2312" w:hint="eastAsia"/>
                <w:color w:val="000000"/>
                <w:kern w:val="0"/>
                <w:szCs w:val="24"/>
              </w:rPr>
              <w:t>的空试剂瓶中存放其它化学品的现象（除非将原标签撕去、重新贴上专用标签纸）</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6.6</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用于浸泡玻璃器皿的酸缸、</w:t>
            </w:r>
            <w:proofErr w:type="gramStart"/>
            <w:r w:rsidRPr="00A74979">
              <w:rPr>
                <w:rFonts w:ascii="仿宋_GB2312" w:eastAsia="仿宋_GB2312" w:hAnsi="仿宋_GB2312" w:cs="仿宋_GB2312" w:hint="eastAsia"/>
                <w:color w:val="000000"/>
                <w:kern w:val="0"/>
                <w:szCs w:val="24"/>
              </w:rPr>
              <w:t>碱缸等</w:t>
            </w:r>
            <w:proofErr w:type="gramEnd"/>
            <w:r w:rsidRPr="00A74979">
              <w:rPr>
                <w:rFonts w:ascii="仿宋_GB2312" w:eastAsia="仿宋_GB2312" w:hAnsi="仿宋_GB2312" w:cs="仿宋_GB2312" w:hint="eastAsia"/>
                <w:color w:val="000000"/>
                <w:kern w:val="0"/>
                <w:szCs w:val="24"/>
              </w:rPr>
              <w:t>有盖子盖放</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6.7</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不存在使用已破损量筒、试管等玻璃器皿的现象</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220"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bl>
    <w:p w:rsidR="00A74979" w:rsidRPr="00A74979" w:rsidRDefault="00A74979" w:rsidP="00A74979">
      <w:pPr>
        <w:autoSpaceDE w:val="0"/>
        <w:autoSpaceDN w:val="0"/>
        <w:jc w:val="left"/>
        <w:rPr>
          <w:rFonts w:ascii="仿宋_GB2312" w:eastAsia="仿宋_GB2312" w:hAnsi="仿宋_GB2312" w:cs="Times New Roman" w:hint="eastAsia"/>
          <w:kern w:val="0"/>
          <w:sz w:val="28"/>
          <w:szCs w:val="32"/>
        </w:rPr>
      </w:pPr>
    </w:p>
    <w:p w:rsidR="00A74979" w:rsidRPr="00A74979" w:rsidRDefault="00A74979" w:rsidP="00A74979">
      <w:pPr>
        <w:autoSpaceDE w:val="0"/>
        <w:autoSpaceDN w:val="0"/>
        <w:jc w:val="left"/>
        <w:rPr>
          <w:rFonts w:ascii="仿宋_GB2312" w:eastAsia="仿宋_GB2312" w:hAnsi="仿宋_GB2312" w:cs="Times New Roman" w:hint="eastAsia"/>
          <w:kern w:val="0"/>
          <w:sz w:val="28"/>
          <w:szCs w:val="24"/>
        </w:rPr>
      </w:pPr>
      <w:r w:rsidRPr="00A74979">
        <w:rPr>
          <w:rFonts w:ascii="仿宋_GB2312" w:eastAsia="仿宋_GB2312" w:hAnsi="仿宋_GB2312" w:cs="Times New Roman" w:hint="eastAsia"/>
          <w:kern w:val="0"/>
          <w:sz w:val="28"/>
          <w:szCs w:val="32"/>
        </w:rPr>
        <w:t>实验室名称：                   实验室地点</w:t>
      </w:r>
      <w:r w:rsidRPr="00A74979">
        <w:rPr>
          <w:rFonts w:ascii="仿宋_GB2312" w:eastAsia="仿宋_GB2312" w:hAnsi="仿宋_GB2312" w:cs="Times New Roman" w:hint="eastAsia"/>
          <w:kern w:val="0"/>
          <w:sz w:val="28"/>
          <w:szCs w:val="24"/>
        </w:rPr>
        <w:t>：</w:t>
      </w:r>
    </w:p>
    <w:p w:rsidR="00A74979" w:rsidRPr="00A74979" w:rsidRDefault="00A74979" w:rsidP="00A74979">
      <w:pPr>
        <w:autoSpaceDE w:val="0"/>
        <w:autoSpaceDN w:val="0"/>
        <w:jc w:val="left"/>
        <w:rPr>
          <w:rFonts w:ascii="华文中宋" w:eastAsia="华文中宋" w:hAnsi="华文中宋" w:cs="Times New Roman" w:hint="eastAsia"/>
          <w:b/>
          <w:color w:val="000000"/>
          <w:kern w:val="0"/>
          <w:sz w:val="28"/>
          <w:szCs w:val="20"/>
        </w:rPr>
      </w:pPr>
      <w:r w:rsidRPr="00A74979">
        <w:rPr>
          <w:rFonts w:ascii="仿宋_GB2312" w:eastAsia="仿宋_GB2312" w:hAnsi="仿宋_GB2312" w:cs="Times New Roman" w:hint="eastAsia"/>
          <w:kern w:val="0"/>
          <w:sz w:val="28"/>
          <w:szCs w:val="24"/>
        </w:rPr>
        <w:t>负责人（签字）：               安全责任人（签字）：</w:t>
      </w:r>
    </w:p>
    <w:p w:rsidR="00A74979" w:rsidRPr="00A74979" w:rsidRDefault="00A74979" w:rsidP="00A74979">
      <w:pPr>
        <w:rPr>
          <w:rFonts w:ascii="仿宋_GB2312" w:eastAsia="仿宋_GB2312" w:hAnsi="仿宋_GB2312" w:cs="Times New Roman" w:hint="eastAsia"/>
          <w:kern w:val="0"/>
          <w:sz w:val="28"/>
          <w:szCs w:val="24"/>
        </w:rPr>
      </w:pPr>
      <w:r w:rsidRPr="00A74979">
        <w:rPr>
          <w:rFonts w:ascii="仿宋_GB2312" w:eastAsia="仿宋_GB2312" w:hAnsi="仿宋_GB2312" w:cs="Times New Roman" w:hint="eastAsia"/>
          <w:kern w:val="0"/>
          <w:sz w:val="28"/>
          <w:szCs w:val="24"/>
        </w:rPr>
        <w:t>检查人员：                     日期：     年    月    日</w:t>
      </w:r>
    </w:p>
    <w:p w:rsidR="00A74979" w:rsidRPr="00A74979" w:rsidRDefault="00A74979" w:rsidP="00A74979">
      <w:pPr>
        <w:widowControl/>
        <w:jc w:val="left"/>
        <w:rPr>
          <w:rFonts w:ascii="华文中宋" w:eastAsia="华文中宋" w:hAnsi="华文中宋" w:cs="Times New Roman"/>
          <w:b/>
          <w:kern w:val="0"/>
          <w:sz w:val="32"/>
          <w:szCs w:val="32"/>
        </w:rPr>
        <w:sectPr w:rsidR="00A74979" w:rsidRPr="00A74979">
          <w:pgSz w:w="11906" w:h="16838"/>
          <w:pgMar w:top="1440" w:right="1080" w:bottom="1440" w:left="1080" w:header="851" w:footer="992" w:gutter="0"/>
          <w:cols w:space="720"/>
          <w:docGrid w:type="lines" w:linePitch="312"/>
        </w:sectPr>
      </w:pPr>
    </w:p>
    <w:p w:rsidR="00A74979" w:rsidRPr="00A74979" w:rsidRDefault="00A74979" w:rsidP="00A74979">
      <w:pPr>
        <w:widowControl/>
        <w:spacing w:before="156" w:after="156"/>
        <w:rPr>
          <w:rFonts w:ascii="华文中宋" w:eastAsia="华文中宋" w:hAnsi="华文中宋" w:cs="Times New Roman" w:hint="eastAsia"/>
          <w:b/>
          <w:color w:val="000000"/>
          <w:kern w:val="0"/>
          <w:sz w:val="30"/>
          <w:szCs w:val="30"/>
        </w:rPr>
      </w:pPr>
      <w:r w:rsidRPr="00A74979">
        <w:rPr>
          <w:rFonts w:ascii="宋体" w:eastAsia="宋体" w:hAnsi="宋体" w:cs="Times New Roman" w:hint="eastAsia"/>
          <w:color w:val="000000"/>
          <w:kern w:val="0"/>
          <w:sz w:val="32"/>
          <w:szCs w:val="32"/>
        </w:rPr>
        <w:lastRenderedPageBreak/>
        <w:t>附件3-4：</w:t>
      </w:r>
      <w:r w:rsidRPr="00A74979">
        <w:rPr>
          <w:rFonts w:ascii="华文中宋" w:eastAsia="华文中宋" w:hAnsi="华文中宋" w:cs="Times New Roman" w:hint="eastAsia"/>
          <w:b/>
          <w:color w:val="000000"/>
          <w:kern w:val="0"/>
          <w:sz w:val="30"/>
          <w:szCs w:val="30"/>
        </w:rPr>
        <w:t>科研实验室生物安全自查对照表</w:t>
      </w:r>
    </w:p>
    <w:tbl>
      <w:tblPr>
        <w:tblpPr w:leftFromText="180" w:rightFromText="180" w:vertAnchor="text" w:horzAnchor="margin" w:tblpXSpec="center" w:tblpY="210"/>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5960"/>
        <w:gridCol w:w="1134"/>
        <w:gridCol w:w="17"/>
        <w:gridCol w:w="1117"/>
        <w:gridCol w:w="35"/>
        <w:gridCol w:w="1152"/>
      </w:tblGrid>
      <w:tr w:rsidR="00A74979" w:rsidRPr="00A74979" w:rsidTr="00A74979">
        <w:trPr>
          <w:cantSplit/>
          <w:trHeight w:val="218"/>
        </w:trPr>
        <w:tc>
          <w:tcPr>
            <w:tcW w:w="874"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center"/>
              <w:rPr>
                <w:rFonts w:ascii="Times New Roman" w:eastAsia="宋体" w:hAnsi="Times New Roman" w:cs="Times New Roman"/>
                <w:b/>
                <w:bCs/>
                <w:color w:val="000000"/>
                <w:kern w:val="0"/>
                <w:szCs w:val="24"/>
              </w:rPr>
            </w:pPr>
            <w:r w:rsidRPr="00A74979">
              <w:rPr>
                <w:rFonts w:ascii="Times New Roman" w:eastAsia="宋体" w:hAnsi="宋体" w:cs="Times New Roman" w:hint="eastAsia"/>
                <w:b/>
                <w:bCs/>
                <w:color w:val="000000"/>
                <w:kern w:val="0"/>
                <w:szCs w:val="24"/>
              </w:rPr>
              <w:t>序号</w:t>
            </w:r>
          </w:p>
        </w:tc>
        <w:tc>
          <w:tcPr>
            <w:tcW w:w="595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spacing w:line="240" w:lineRule="exact"/>
              <w:jc w:val="center"/>
              <w:rPr>
                <w:rFonts w:ascii="Times New Roman" w:eastAsia="宋体" w:hAnsi="宋体" w:cs="Times New Roman"/>
                <w:b/>
                <w:bCs/>
                <w:color w:val="000000"/>
                <w:kern w:val="0"/>
                <w:szCs w:val="24"/>
              </w:rPr>
            </w:pPr>
            <w:r w:rsidRPr="00A74979">
              <w:rPr>
                <w:rFonts w:ascii="Times New Roman" w:eastAsia="宋体" w:hAnsi="宋体" w:cs="Times New Roman" w:hint="eastAsia"/>
                <w:b/>
                <w:bCs/>
                <w:color w:val="000000"/>
                <w:kern w:val="0"/>
                <w:szCs w:val="24"/>
              </w:rPr>
              <w:t>检查</w:t>
            </w:r>
            <w:r w:rsidRPr="00A74979">
              <w:rPr>
                <w:rFonts w:ascii="Times New Roman" w:eastAsia="宋体" w:hAnsi="Times New Roman" w:cs="Times New Roman" w:hint="eastAsia"/>
                <w:b/>
                <w:bCs/>
                <w:color w:val="000000"/>
                <w:kern w:val="0"/>
                <w:szCs w:val="24"/>
              </w:rPr>
              <w:t>工作</w:t>
            </w:r>
            <w:r w:rsidRPr="00A74979">
              <w:rPr>
                <w:rFonts w:ascii="Times New Roman" w:eastAsia="宋体" w:hAnsi="宋体" w:cs="Times New Roman" w:hint="eastAsia"/>
                <w:b/>
                <w:bCs/>
                <w:color w:val="000000"/>
                <w:kern w:val="0"/>
                <w:szCs w:val="24"/>
              </w:rPr>
              <w:t>项目</w:t>
            </w:r>
          </w:p>
        </w:tc>
        <w:tc>
          <w:tcPr>
            <w:tcW w:w="3455" w:type="dxa"/>
            <w:gridSpan w:val="5"/>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spacing w:line="240" w:lineRule="exact"/>
              <w:jc w:val="center"/>
              <w:rPr>
                <w:rFonts w:ascii="Times New Roman" w:eastAsia="宋体" w:hAnsi="宋体" w:cs="Times New Roman"/>
                <w:b/>
                <w:bCs/>
                <w:color w:val="000000"/>
                <w:kern w:val="0"/>
                <w:szCs w:val="24"/>
              </w:rPr>
            </w:pPr>
            <w:r w:rsidRPr="00A74979">
              <w:rPr>
                <w:rFonts w:ascii="Times New Roman" w:eastAsia="宋体" w:hAnsi="Times New Roman" w:cs="Times New Roman" w:hint="eastAsia"/>
                <w:b/>
                <w:bCs/>
                <w:color w:val="000000"/>
                <w:kern w:val="0"/>
                <w:szCs w:val="24"/>
              </w:rPr>
              <w:t>检查结果</w:t>
            </w:r>
          </w:p>
        </w:tc>
      </w:tr>
      <w:tr w:rsidR="00A74979" w:rsidRPr="00A74979" w:rsidTr="00A74979">
        <w:trPr>
          <w:cantSplit/>
          <w:trHeight w:val="217"/>
        </w:trPr>
        <w:tc>
          <w:tcPr>
            <w:tcW w:w="874" w:type="dxa"/>
            <w:vMerge/>
            <w:tcBorders>
              <w:top w:val="single" w:sz="4" w:space="0" w:color="auto"/>
              <w:left w:val="single" w:sz="4" w:space="0" w:color="auto"/>
              <w:bottom w:val="single" w:sz="4" w:space="0" w:color="auto"/>
              <w:right w:val="single" w:sz="4" w:space="0" w:color="auto"/>
            </w:tcBorders>
            <w:vAlign w:val="center"/>
            <w:hideMark/>
          </w:tcPr>
          <w:p w:rsidR="00A74979" w:rsidRPr="00A74979" w:rsidRDefault="00A74979" w:rsidP="00A74979">
            <w:pPr>
              <w:widowControl/>
              <w:jc w:val="left"/>
              <w:rPr>
                <w:rFonts w:ascii="Times New Roman" w:eastAsia="宋体" w:hAnsi="Times New Roman" w:cs="Times New Roman"/>
                <w:b/>
                <w:bCs/>
                <w:color w:val="000000"/>
                <w:kern w:val="0"/>
                <w:szCs w:val="24"/>
              </w:rPr>
            </w:pPr>
          </w:p>
        </w:tc>
        <w:tc>
          <w:tcPr>
            <w:tcW w:w="9413" w:type="dxa"/>
            <w:vMerge/>
            <w:tcBorders>
              <w:top w:val="single" w:sz="4" w:space="0" w:color="auto"/>
              <w:left w:val="single" w:sz="4" w:space="0" w:color="auto"/>
              <w:bottom w:val="single" w:sz="4" w:space="0" w:color="auto"/>
              <w:right w:val="single" w:sz="4" w:space="0" w:color="auto"/>
            </w:tcBorders>
            <w:vAlign w:val="center"/>
            <w:hideMark/>
          </w:tcPr>
          <w:p w:rsidR="00A74979" w:rsidRPr="00A74979" w:rsidRDefault="00A74979" w:rsidP="00A74979">
            <w:pPr>
              <w:widowControl/>
              <w:jc w:val="left"/>
              <w:rPr>
                <w:rFonts w:ascii="Times New Roman" w:eastAsia="宋体" w:hAnsi="宋体" w:cs="Times New Roman"/>
                <w:b/>
                <w:bCs/>
                <w:color w:val="000000"/>
                <w:kern w:val="0"/>
                <w:szCs w:val="24"/>
              </w:rPr>
            </w:pPr>
          </w:p>
        </w:tc>
        <w:tc>
          <w:tcPr>
            <w:tcW w:w="1151" w:type="dxa"/>
            <w:gridSpan w:val="2"/>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符合</w:t>
            </w:r>
          </w:p>
        </w:tc>
        <w:tc>
          <w:tcPr>
            <w:tcW w:w="1152" w:type="dxa"/>
            <w:gridSpan w:val="2"/>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不符合</w:t>
            </w:r>
          </w:p>
        </w:tc>
        <w:tc>
          <w:tcPr>
            <w:tcW w:w="1152" w:type="dxa"/>
            <w:tcBorders>
              <w:top w:val="single" w:sz="4" w:space="0" w:color="auto"/>
              <w:left w:val="single" w:sz="4" w:space="0" w:color="auto"/>
              <w:bottom w:val="single" w:sz="4" w:space="0" w:color="auto"/>
              <w:right w:val="single" w:sz="4" w:space="0" w:color="auto"/>
            </w:tcBorders>
            <w:hideMark/>
          </w:tcPr>
          <w:p w:rsidR="00A74979" w:rsidRPr="00A74979" w:rsidRDefault="00A74979" w:rsidP="00A74979">
            <w:pPr>
              <w:widowControl/>
              <w:jc w:val="center"/>
              <w:rPr>
                <w:rFonts w:ascii="Times New Roman" w:eastAsia="宋体" w:hAnsi="Times New Roman" w:cs="Times New Roman"/>
                <w:b/>
                <w:bCs/>
                <w:color w:val="000000"/>
                <w:kern w:val="0"/>
                <w:szCs w:val="24"/>
              </w:rPr>
            </w:pPr>
            <w:r w:rsidRPr="00A74979">
              <w:rPr>
                <w:rFonts w:ascii="Times New Roman" w:eastAsia="宋体" w:hAnsi="Times New Roman" w:cs="Times New Roman" w:hint="eastAsia"/>
                <w:b/>
                <w:bCs/>
                <w:color w:val="000000"/>
                <w:kern w:val="0"/>
                <w:szCs w:val="24"/>
              </w:rPr>
              <w:t>不适用</w:t>
            </w: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黑体" w:cs="Times New Roman"/>
                <w:b/>
                <w:color w:val="000000"/>
                <w:kern w:val="0"/>
                <w:szCs w:val="21"/>
              </w:rPr>
            </w:pPr>
            <w:r w:rsidRPr="00A74979">
              <w:rPr>
                <w:rFonts w:ascii="仿宋_GB2312" w:eastAsia="仿宋_GB2312" w:hAnsi="黑体" w:cs="Times New Roman" w:hint="eastAsia"/>
                <w:b/>
                <w:color w:val="000000"/>
                <w:kern w:val="0"/>
                <w:szCs w:val="21"/>
              </w:rPr>
              <w:t>1</w:t>
            </w:r>
          </w:p>
        </w:tc>
        <w:tc>
          <w:tcPr>
            <w:tcW w:w="9413"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黑体" w:cs="仿宋_GB2312"/>
                <w:b/>
                <w:color w:val="000000"/>
                <w:kern w:val="0"/>
                <w:szCs w:val="21"/>
              </w:rPr>
            </w:pPr>
            <w:r w:rsidRPr="00A74979">
              <w:rPr>
                <w:rFonts w:ascii="仿宋_GB2312" w:eastAsia="仿宋_GB2312" w:hAnsi="黑体" w:cs="仿宋_GB2312" w:hint="eastAsia"/>
                <w:b/>
                <w:color w:val="000000"/>
                <w:kern w:val="0"/>
                <w:szCs w:val="21"/>
              </w:rPr>
              <w:t>实验室与人员资质</w:t>
            </w: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开展病原微生物相关实验和研究的实验室，须具备相应的安全等级资质和生物危害因子实验活动资格</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开展病原微生物相关实验和研究的人员须经过专业培训，并取得相应的证书</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开展病原微生物实验须按有关规定向卫生或农业主管部门申报备案</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1.4</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饲养实验动物的场所应有资质证书</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1.5</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实验动物须从具有资质的单位购买，须持有合格证明</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2</w:t>
            </w:r>
          </w:p>
        </w:tc>
        <w:tc>
          <w:tcPr>
            <w:tcW w:w="9413"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设施与场所</w:t>
            </w: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实验室安全防范设施达到安全要求</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配有符合相应生物安全等级要求的生物安全柜</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定期检查生物安全柜风速及高效空气微粒过滤器性能并做好记录</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2.4</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储存病原微生物的场所或储柜配备防盗设施并安装监控报警装置</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2.5</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配有高压灭菌设施并能正常工作</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2.6</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安装防虫纱窗，入口处设有挡鼠板</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2.7</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饲养实验动物的场所应具备基本的实验动物饲养条件</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3</w:t>
            </w:r>
          </w:p>
        </w:tc>
        <w:tc>
          <w:tcPr>
            <w:tcW w:w="9413"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操作与管理</w:t>
            </w: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实验室自行分离的高致病性病原微生物，需按有关规定</w:t>
            </w:r>
            <w:proofErr w:type="gramStart"/>
            <w:r w:rsidRPr="00A74979">
              <w:rPr>
                <w:rFonts w:ascii="仿宋_GB2312" w:eastAsia="仿宋_GB2312" w:hAnsi="仿宋_GB2312" w:cs="仿宋_GB2312" w:hint="eastAsia"/>
                <w:color w:val="000000"/>
                <w:kern w:val="0"/>
                <w:szCs w:val="24"/>
              </w:rPr>
              <w:t>报卫生</w:t>
            </w:r>
            <w:proofErr w:type="gramEnd"/>
            <w:r w:rsidRPr="00A74979">
              <w:rPr>
                <w:rFonts w:ascii="仿宋_GB2312" w:eastAsia="仿宋_GB2312" w:hAnsi="仿宋_GB2312" w:cs="仿宋_GB2312" w:hint="eastAsia"/>
                <w:color w:val="000000"/>
                <w:kern w:val="0"/>
                <w:szCs w:val="24"/>
              </w:rPr>
              <w:t>或农业主管部门批准，方可保藏</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有病原微生物保藏、实验使用、销毁的记录</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在合适的生物安全柜中进行实验</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3.4</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对病原微生物实验操作时具有相应的个人防护措施</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3.5</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szCs w:val="24"/>
              </w:rPr>
              <w:t>禁止戴实验防护手套操作未受潜在感染性生物材料污染的设施设备（包括门窗、开关、仪器、冰箱、电脑、电话等）</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3.6</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szCs w:val="24"/>
              </w:rPr>
              <w:t>用于解剖的实验动物须通过检验检疫</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3.7</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szCs w:val="24"/>
              </w:rPr>
              <w:t>解剖实验动物时，必须做好个人防护</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rPr>
                <w:rFonts w:ascii="Times New Roman" w:eastAsia="楷体" w:hAnsi="Times New Roman" w:cs="Times New Roman"/>
                <w:b/>
                <w:color w:val="000000"/>
                <w:kern w:val="0"/>
                <w:szCs w:val="24"/>
              </w:rPr>
            </w:pPr>
            <w:r w:rsidRPr="00A74979">
              <w:rPr>
                <w:rFonts w:ascii="Times New Roman" w:eastAsia="楷体" w:hAnsi="Times New Roman" w:cs="Times New Roman"/>
                <w:b/>
                <w:color w:val="000000"/>
                <w:kern w:val="0"/>
                <w:szCs w:val="24"/>
              </w:rPr>
              <w:t>4</w:t>
            </w:r>
          </w:p>
        </w:tc>
        <w:tc>
          <w:tcPr>
            <w:tcW w:w="9413"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b/>
                <w:color w:val="000000"/>
                <w:kern w:val="0"/>
                <w:szCs w:val="24"/>
              </w:rPr>
            </w:pPr>
            <w:r w:rsidRPr="00A74979">
              <w:rPr>
                <w:rFonts w:ascii="仿宋_GB2312" w:eastAsia="仿宋_GB2312" w:hAnsi="仿宋_GB2312" w:cs="仿宋_GB2312" w:hint="eastAsia"/>
                <w:b/>
                <w:color w:val="000000"/>
                <w:kern w:val="0"/>
                <w:szCs w:val="24"/>
              </w:rPr>
              <w:t>生物实验废弃物处置</w:t>
            </w: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4.1</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配备生化固废分类容器（一般生化固</w:t>
            </w:r>
            <w:proofErr w:type="gramStart"/>
            <w:r w:rsidRPr="00A74979">
              <w:rPr>
                <w:rFonts w:ascii="仿宋_GB2312" w:eastAsia="仿宋_GB2312" w:hAnsi="仿宋_GB2312" w:cs="仿宋_GB2312" w:hint="eastAsia"/>
                <w:color w:val="000000"/>
                <w:kern w:val="0"/>
                <w:szCs w:val="24"/>
              </w:rPr>
              <w:t>废使用</w:t>
            </w:r>
            <w:proofErr w:type="gramEnd"/>
            <w:r w:rsidRPr="00A74979">
              <w:rPr>
                <w:rFonts w:ascii="仿宋_GB2312" w:eastAsia="仿宋_GB2312" w:hAnsi="仿宋_GB2312" w:cs="仿宋_GB2312" w:hint="eastAsia"/>
                <w:color w:val="000000"/>
                <w:kern w:val="0"/>
                <w:szCs w:val="24"/>
              </w:rPr>
              <w:t>黄色塑料袋存放，但刀片、</w:t>
            </w:r>
            <w:proofErr w:type="gramStart"/>
            <w:r w:rsidRPr="00A74979">
              <w:rPr>
                <w:rFonts w:ascii="仿宋_GB2312" w:eastAsia="仿宋_GB2312" w:hAnsi="仿宋_GB2312" w:cs="仿宋_GB2312" w:hint="eastAsia"/>
                <w:color w:val="000000"/>
                <w:kern w:val="0"/>
                <w:szCs w:val="24"/>
              </w:rPr>
              <w:t>移液枪</w:t>
            </w:r>
            <w:proofErr w:type="gramEnd"/>
            <w:r w:rsidRPr="00A74979">
              <w:rPr>
                <w:rFonts w:ascii="仿宋_GB2312" w:eastAsia="仿宋_GB2312" w:hAnsi="仿宋_GB2312" w:cs="仿宋_GB2312" w:hint="eastAsia"/>
                <w:color w:val="000000"/>
                <w:kern w:val="0"/>
                <w:szCs w:val="24"/>
              </w:rPr>
              <w:t>头等尖锐物应使用纸板箱包装以避免穿透伤人）</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4.2</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涉及病原微生物的实验室废弃物必须进行高温高压灭菌或化学浸泡灭菌处理并做好处置记录</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4.3</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高致病性生物材料废弃物处置进行溯源追踪</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4.4</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生物实验废弃物实行分类收集</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4.5</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贴有统一的生物废弃物标签</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4.6</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与有资质的单位签约处置须回收集中处置的生化废弃物，有处置记录</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lastRenderedPageBreak/>
              <w:t>4.8</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szCs w:val="24"/>
              </w:rPr>
              <w:t>实验动物尸体不得随意废弃处置，须按规定集中统一回收处置（或依据购置合同送回原购置单位处置）</w:t>
            </w:r>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szCs w:val="24"/>
              </w:rPr>
            </w:pPr>
          </w:p>
        </w:tc>
      </w:tr>
      <w:tr w:rsidR="00A74979" w:rsidRPr="00A74979" w:rsidTr="00A74979">
        <w:trPr>
          <w:cantSplit/>
          <w:trHeight w:val="285"/>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Times New Roman" w:eastAsia="宋体" w:hAnsi="Times New Roman" w:cs="Times New Roman"/>
                <w:color w:val="000000"/>
                <w:kern w:val="0"/>
                <w:szCs w:val="24"/>
              </w:rPr>
            </w:pPr>
            <w:r w:rsidRPr="00A74979">
              <w:rPr>
                <w:rFonts w:ascii="Times New Roman" w:eastAsia="宋体" w:hAnsi="Times New Roman" w:cs="Times New Roman"/>
                <w:color w:val="000000"/>
                <w:kern w:val="0"/>
                <w:szCs w:val="24"/>
              </w:rPr>
              <w:t>4.9</w:t>
            </w:r>
          </w:p>
        </w:tc>
        <w:tc>
          <w:tcPr>
            <w:tcW w:w="595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r w:rsidRPr="00A74979">
              <w:rPr>
                <w:rFonts w:ascii="仿宋_GB2312" w:eastAsia="仿宋_GB2312" w:hAnsi="仿宋_GB2312" w:cs="仿宋_GB2312" w:hint="eastAsia"/>
                <w:color w:val="000000"/>
                <w:kern w:val="0"/>
                <w:szCs w:val="24"/>
              </w:rPr>
              <w:t>无生物实验废弃物和生活垃圾混</w:t>
            </w:r>
            <w:proofErr w:type="gramStart"/>
            <w:r w:rsidRPr="00A74979">
              <w:rPr>
                <w:rFonts w:ascii="仿宋_GB2312" w:eastAsia="仿宋_GB2312" w:hAnsi="仿宋_GB2312" w:cs="仿宋_GB2312" w:hint="eastAsia"/>
                <w:color w:val="000000"/>
                <w:kern w:val="0"/>
                <w:szCs w:val="24"/>
              </w:rPr>
              <w:t>放现象</w:t>
            </w:r>
            <w:proofErr w:type="gramEnd"/>
          </w:p>
        </w:tc>
        <w:tc>
          <w:tcPr>
            <w:tcW w:w="1134" w:type="dxa"/>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c>
          <w:tcPr>
            <w:tcW w:w="1187" w:type="dxa"/>
            <w:gridSpan w:val="2"/>
            <w:tcBorders>
              <w:top w:val="single" w:sz="4" w:space="0" w:color="auto"/>
              <w:left w:val="single" w:sz="4" w:space="0" w:color="auto"/>
              <w:bottom w:val="single" w:sz="4" w:space="0" w:color="auto"/>
              <w:right w:val="single" w:sz="4" w:space="0" w:color="auto"/>
            </w:tcBorders>
          </w:tcPr>
          <w:p w:rsidR="00A74979" w:rsidRPr="00A74979" w:rsidRDefault="00A74979" w:rsidP="00A74979">
            <w:pPr>
              <w:widowControl/>
              <w:spacing w:line="240" w:lineRule="exact"/>
              <w:jc w:val="left"/>
              <w:rPr>
                <w:rFonts w:ascii="仿宋_GB2312" w:eastAsia="仿宋_GB2312" w:hAnsi="仿宋_GB2312" w:cs="仿宋_GB2312"/>
                <w:color w:val="000000"/>
                <w:kern w:val="0"/>
                <w:szCs w:val="24"/>
              </w:rPr>
            </w:pPr>
          </w:p>
        </w:tc>
      </w:tr>
    </w:tbl>
    <w:p w:rsidR="00A74979" w:rsidRPr="00A74979" w:rsidRDefault="00A74979" w:rsidP="00A74979">
      <w:pPr>
        <w:autoSpaceDE w:val="0"/>
        <w:autoSpaceDN w:val="0"/>
        <w:jc w:val="left"/>
        <w:rPr>
          <w:rFonts w:ascii="仿宋_GB2312" w:eastAsia="仿宋_GB2312" w:hAnsi="仿宋_GB2312" w:cs="Times New Roman" w:hint="eastAsia"/>
          <w:kern w:val="0"/>
          <w:sz w:val="28"/>
          <w:szCs w:val="32"/>
        </w:rPr>
      </w:pPr>
    </w:p>
    <w:p w:rsidR="00A74979" w:rsidRPr="00A74979" w:rsidRDefault="00A74979" w:rsidP="00A74979">
      <w:pPr>
        <w:autoSpaceDE w:val="0"/>
        <w:autoSpaceDN w:val="0"/>
        <w:jc w:val="left"/>
        <w:rPr>
          <w:rFonts w:ascii="仿宋_GB2312" w:eastAsia="仿宋_GB2312" w:hAnsi="仿宋_GB2312" w:cs="Times New Roman" w:hint="eastAsia"/>
          <w:kern w:val="0"/>
          <w:sz w:val="28"/>
          <w:szCs w:val="24"/>
        </w:rPr>
      </w:pPr>
      <w:r w:rsidRPr="00A74979">
        <w:rPr>
          <w:rFonts w:ascii="仿宋_GB2312" w:eastAsia="仿宋_GB2312" w:hAnsi="仿宋_GB2312" w:cs="Times New Roman" w:hint="eastAsia"/>
          <w:kern w:val="0"/>
          <w:sz w:val="28"/>
          <w:szCs w:val="32"/>
        </w:rPr>
        <w:t>实验室名称：                   实验室地点</w:t>
      </w:r>
      <w:r w:rsidRPr="00A74979">
        <w:rPr>
          <w:rFonts w:ascii="仿宋_GB2312" w:eastAsia="仿宋_GB2312" w:hAnsi="仿宋_GB2312" w:cs="Times New Roman" w:hint="eastAsia"/>
          <w:kern w:val="0"/>
          <w:sz w:val="28"/>
          <w:szCs w:val="24"/>
        </w:rPr>
        <w:t>：</w:t>
      </w:r>
    </w:p>
    <w:p w:rsidR="00A74979" w:rsidRPr="00A74979" w:rsidRDefault="00A74979" w:rsidP="00A74979">
      <w:pPr>
        <w:autoSpaceDE w:val="0"/>
        <w:autoSpaceDN w:val="0"/>
        <w:jc w:val="left"/>
        <w:rPr>
          <w:rFonts w:ascii="华文中宋" w:eastAsia="华文中宋" w:hAnsi="华文中宋" w:cs="Times New Roman" w:hint="eastAsia"/>
          <w:b/>
          <w:color w:val="000000"/>
          <w:kern w:val="0"/>
          <w:sz w:val="28"/>
          <w:szCs w:val="20"/>
        </w:rPr>
      </w:pPr>
      <w:r w:rsidRPr="00A74979">
        <w:rPr>
          <w:rFonts w:ascii="仿宋_GB2312" w:eastAsia="仿宋_GB2312" w:hAnsi="仿宋_GB2312" w:cs="Times New Roman" w:hint="eastAsia"/>
          <w:kern w:val="0"/>
          <w:sz w:val="28"/>
          <w:szCs w:val="24"/>
        </w:rPr>
        <w:t>负责人（签字）：               安全责任人（签字）：</w:t>
      </w:r>
    </w:p>
    <w:p w:rsidR="007F5DB2" w:rsidRDefault="00A74979" w:rsidP="00A74979">
      <w:pPr>
        <w:rPr>
          <w:rFonts w:hint="eastAsia"/>
        </w:rPr>
      </w:pPr>
      <w:r w:rsidRPr="00A74979">
        <w:rPr>
          <w:rFonts w:ascii="仿宋_GB2312" w:eastAsia="仿宋_GB2312" w:hAnsi="仿宋_GB2312" w:cs="Times New Roman" w:hint="eastAsia"/>
          <w:kern w:val="0"/>
          <w:sz w:val="28"/>
          <w:szCs w:val="24"/>
        </w:rPr>
        <w:t xml:space="preserve">检查人员：                     日期：     年    月  </w:t>
      </w:r>
    </w:p>
    <w:sectPr w:rsidR="007F5D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5B9"/>
    <w:rsid w:val="007F5DB2"/>
    <w:rsid w:val="00A74979"/>
    <w:rsid w:val="00DE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749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4979"/>
    <w:rPr>
      <w:rFonts w:ascii="宋体" w:eastAsia="宋体" w:hAnsi="宋体" w:cs="宋体"/>
      <w:b/>
      <w:bCs/>
      <w:kern w:val="36"/>
      <w:sz w:val="48"/>
      <w:szCs w:val="48"/>
    </w:rPr>
  </w:style>
  <w:style w:type="numbering" w:customStyle="1" w:styleId="10">
    <w:name w:val="无列表1"/>
    <w:next w:val="a2"/>
    <w:uiPriority w:val="99"/>
    <w:semiHidden/>
    <w:unhideWhenUsed/>
    <w:rsid w:val="00A74979"/>
  </w:style>
  <w:style w:type="paragraph" w:styleId="a3">
    <w:name w:val="Normal (Web)"/>
    <w:basedOn w:val="a"/>
    <w:semiHidden/>
    <w:unhideWhenUsed/>
    <w:qFormat/>
    <w:rsid w:val="00A74979"/>
    <w:pPr>
      <w:spacing w:before="100" w:beforeAutospacing="1" w:after="100" w:afterAutospacing="1"/>
      <w:jc w:val="left"/>
    </w:pPr>
    <w:rPr>
      <w:rFonts w:ascii="Calibri" w:eastAsia="宋体" w:hAnsi="Calibri" w:cs="Times New Roman"/>
      <w:kern w:val="0"/>
      <w:sz w:val="24"/>
      <w:szCs w:val="24"/>
    </w:rPr>
  </w:style>
  <w:style w:type="paragraph" w:styleId="a4">
    <w:name w:val="annotation text"/>
    <w:basedOn w:val="a"/>
    <w:link w:val="Char"/>
    <w:uiPriority w:val="99"/>
    <w:semiHidden/>
    <w:unhideWhenUsed/>
    <w:qFormat/>
    <w:rsid w:val="00A74979"/>
    <w:pPr>
      <w:jc w:val="left"/>
    </w:pPr>
    <w:rPr>
      <w:rFonts w:ascii="Calibri" w:eastAsia="宋体" w:hAnsi="Calibri" w:cs="Times New Roman"/>
    </w:rPr>
  </w:style>
  <w:style w:type="character" w:customStyle="1" w:styleId="Char">
    <w:name w:val="批注文字 Char"/>
    <w:basedOn w:val="a0"/>
    <w:link w:val="a4"/>
    <w:uiPriority w:val="99"/>
    <w:semiHidden/>
    <w:rsid w:val="00A74979"/>
    <w:rPr>
      <w:rFonts w:ascii="Calibri" w:eastAsia="宋体" w:hAnsi="Calibri" w:cs="Times New Roman"/>
    </w:rPr>
  </w:style>
  <w:style w:type="paragraph" w:styleId="a5">
    <w:name w:val="header"/>
    <w:basedOn w:val="a"/>
    <w:link w:val="Char0"/>
    <w:uiPriority w:val="99"/>
    <w:semiHidden/>
    <w:unhideWhenUsed/>
    <w:qFormat/>
    <w:rsid w:val="00A7497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uiPriority w:val="99"/>
    <w:semiHidden/>
    <w:rsid w:val="00A74979"/>
    <w:rPr>
      <w:rFonts w:ascii="Times New Roman" w:eastAsia="宋体" w:hAnsi="Times New Roman" w:cs="Times New Roman"/>
      <w:sz w:val="18"/>
      <w:szCs w:val="18"/>
    </w:rPr>
  </w:style>
  <w:style w:type="paragraph" w:styleId="a6">
    <w:name w:val="footer"/>
    <w:basedOn w:val="a"/>
    <w:link w:val="Char1"/>
    <w:semiHidden/>
    <w:unhideWhenUsed/>
    <w:qFormat/>
    <w:rsid w:val="00A7497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6"/>
    <w:semiHidden/>
    <w:rsid w:val="00A74979"/>
    <w:rPr>
      <w:rFonts w:ascii="Times New Roman" w:eastAsia="宋体" w:hAnsi="Times New Roman" w:cs="Times New Roman"/>
      <w:sz w:val="18"/>
      <w:szCs w:val="18"/>
    </w:rPr>
  </w:style>
  <w:style w:type="paragraph" w:styleId="a7">
    <w:name w:val="Date"/>
    <w:basedOn w:val="a"/>
    <w:next w:val="a"/>
    <w:link w:val="Char2"/>
    <w:uiPriority w:val="99"/>
    <w:semiHidden/>
    <w:unhideWhenUsed/>
    <w:qFormat/>
    <w:rsid w:val="00A74979"/>
    <w:pPr>
      <w:ind w:leftChars="2500" w:left="100"/>
    </w:pPr>
    <w:rPr>
      <w:rFonts w:ascii="Times New Roman" w:eastAsia="宋体" w:hAnsi="Times New Roman" w:cs="Times New Roman"/>
      <w:szCs w:val="24"/>
    </w:rPr>
  </w:style>
  <w:style w:type="character" w:customStyle="1" w:styleId="Char2">
    <w:name w:val="日期 Char"/>
    <w:basedOn w:val="a0"/>
    <w:link w:val="a7"/>
    <w:uiPriority w:val="99"/>
    <w:semiHidden/>
    <w:rsid w:val="00A74979"/>
    <w:rPr>
      <w:rFonts w:ascii="Times New Roman" w:eastAsia="宋体" w:hAnsi="Times New Roman" w:cs="Times New Roman"/>
      <w:szCs w:val="24"/>
    </w:rPr>
  </w:style>
  <w:style w:type="paragraph" w:styleId="a8">
    <w:name w:val="annotation subject"/>
    <w:basedOn w:val="a4"/>
    <w:next w:val="a4"/>
    <w:link w:val="Char3"/>
    <w:uiPriority w:val="99"/>
    <w:semiHidden/>
    <w:unhideWhenUsed/>
    <w:qFormat/>
    <w:rsid w:val="00A74979"/>
    <w:rPr>
      <w:b/>
      <w:bCs/>
    </w:rPr>
  </w:style>
  <w:style w:type="character" w:customStyle="1" w:styleId="Char3">
    <w:name w:val="批注主题 Char"/>
    <w:basedOn w:val="Char"/>
    <w:link w:val="a8"/>
    <w:uiPriority w:val="99"/>
    <w:semiHidden/>
    <w:rsid w:val="00A74979"/>
    <w:rPr>
      <w:rFonts w:ascii="Calibri" w:eastAsia="宋体" w:hAnsi="Calibri" w:cs="Times New Roman"/>
      <w:b/>
      <w:bCs/>
    </w:rPr>
  </w:style>
  <w:style w:type="paragraph" w:styleId="a9">
    <w:name w:val="Balloon Text"/>
    <w:basedOn w:val="a"/>
    <w:link w:val="Char4"/>
    <w:uiPriority w:val="99"/>
    <w:semiHidden/>
    <w:unhideWhenUsed/>
    <w:qFormat/>
    <w:rsid w:val="00A74979"/>
    <w:rPr>
      <w:rFonts w:ascii="Times New Roman" w:eastAsia="宋体" w:hAnsi="Times New Roman" w:cs="Times New Roman"/>
      <w:kern w:val="0"/>
      <w:sz w:val="18"/>
      <w:szCs w:val="18"/>
    </w:rPr>
  </w:style>
  <w:style w:type="character" w:customStyle="1" w:styleId="Char4">
    <w:name w:val="批注框文本 Char"/>
    <w:basedOn w:val="a0"/>
    <w:link w:val="a9"/>
    <w:uiPriority w:val="99"/>
    <w:semiHidden/>
    <w:rsid w:val="00A74979"/>
    <w:rPr>
      <w:rFonts w:ascii="Times New Roman" w:eastAsia="宋体" w:hAnsi="Times New Roman" w:cs="Times New Roman"/>
      <w:kern w:val="0"/>
      <w:sz w:val="18"/>
      <w:szCs w:val="18"/>
    </w:rPr>
  </w:style>
  <w:style w:type="paragraph" w:customStyle="1" w:styleId="Default">
    <w:name w:val="Default"/>
    <w:qFormat/>
    <w:rsid w:val="00A74979"/>
    <w:pPr>
      <w:widowControl w:val="0"/>
      <w:autoSpaceDE w:val="0"/>
      <w:autoSpaceDN w:val="0"/>
      <w:adjustRightInd w:val="0"/>
    </w:pPr>
    <w:rPr>
      <w:rFonts w:ascii="仿宋_GB2312" w:eastAsia="宋体" w:hAnsi="仿宋_GB2312" w:cs="仿宋_GB2312"/>
      <w:color w:val="000000"/>
      <w:kern w:val="0"/>
      <w:sz w:val="24"/>
      <w:szCs w:val="24"/>
    </w:rPr>
  </w:style>
  <w:style w:type="character" w:customStyle="1" w:styleId="Char10">
    <w:name w:val="页眉 Char1"/>
    <w:rsid w:val="00A74979"/>
    <w:rPr>
      <w:kern w:val="2"/>
      <w:sz w:val="18"/>
      <w:szCs w:val="18"/>
    </w:rPr>
  </w:style>
  <w:style w:type="character" w:customStyle="1" w:styleId="Char11">
    <w:name w:val="日期 Char1"/>
    <w:rsid w:val="00A74979"/>
    <w:rPr>
      <w:kern w:val="2"/>
      <w:sz w:val="21"/>
      <w:szCs w:val="24"/>
    </w:rPr>
  </w:style>
  <w:style w:type="character" w:customStyle="1" w:styleId="Char12">
    <w:name w:val="批注框文本 Char1"/>
    <w:rsid w:val="00A74979"/>
    <w:rPr>
      <w:kern w:val="2"/>
      <w:sz w:val="18"/>
      <w:szCs w:val="18"/>
    </w:rPr>
  </w:style>
  <w:style w:type="character" w:customStyle="1" w:styleId="Char13">
    <w:name w:val="批注文字 Char1"/>
    <w:rsid w:val="00A74979"/>
    <w:rPr>
      <w:kern w:val="2"/>
      <w:sz w:val="21"/>
      <w:szCs w:val="24"/>
    </w:rPr>
  </w:style>
  <w:style w:type="character" w:customStyle="1" w:styleId="Char14">
    <w:name w:val="批注主题 Char1"/>
    <w:rsid w:val="00A74979"/>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749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4979"/>
    <w:rPr>
      <w:rFonts w:ascii="宋体" w:eastAsia="宋体" w:hAnsi="宋体" w:cs="宋体"/>
      <w:b/>
      <w:bCs/>
      <w:kern w:val="36"/>
      <w:sz w:val="48"/>
      <w:szCs w:val="48"/>
    </w:rPr>
  </w:style>
  <w:style w:type="numbering" w:customStyle="1" w:styleId="10">
    <w:name w:val="无列表1"/>
    <w:next w:val="a2"/>
    <w:uiPriority w:val="99"/>
    <w:semiHidden/>
    <w:unhideWhenUsed/>
    <w:rsid w:val="00A74979"/>
  </w:style>
  <w:style w:type="paragraph" w:styleId="a3">
    <w:name w:val="Normal (Web)"/>
    <w:basedOn w:val="a"/>
    <w:semiHidden/>
    <w:unhideWhenUsed/>
    <w:qFormat/>
    <w:rsid w:val="00A74979"/>
    <w:pPr>
      <w:spacing w:before="100" w:beforeAutospacing="1" w:after="100" w:afterAutospacing="1"/>
      <w:jc w:val="left"/>
    </w:pPr>
    <w:rPr>
      <w:rFonts w:ascii="Calibri" w:eastAsia="宋体" w:hAnsi="Calibri" w:cs="Times New Roman"/>
      <w:kern w:val="0"/>
      <w:sz w:val="24"/>
      <w:szCs w:val="24"/>
    </w:rPr>
  </w:style>
  <w:style w:type="paragraph" w:styleId="a4">
    <w:name w:val="annotation text"/>
    <w:basedOn w:val="a"/>
    <w:link w:val="Char"/>
    <w:uiPriority w:val="99"/>
    <w:semiHidden/>
    <w:unhideWhenUsed/>
    <w:qFormat/>
    <w:rsid w:val="00A74979"/>
    <w:pPr>
      <w:jc w:val="left"/>
    </w:pPr>
    <w:rPr>
      <w:rFonts w:ascii="Calibri" w:eastAsia="宋体" w:hAnsi="Calibri" w:cs="Times New Roman"/>
    </w:rPr>
  </w:style>
  <w:style w:type="character" w:customStyle="1" w:styleId="Char">
    <w:name w:val="批注文字 Char"/>
    <w:basedOn w:val="a0"/>
    <w:link w:val="a4"/>
    <w:uiPriority w:val="99"/>
    <w:semiHidden/>
    <w:rsid w:val="00A74979"/>
    <w:rPr>
      <w:rFonts w:ascii="Calibri" w:eastAsia="宋体" w:hAnsi="Calibri" w:cs="Times New Roman"/>
    </w:rPr>
  </w:style>
  <w:style w:type="paragraph" w:styleId="a5">
    <w:name w:val="header"/>
    <w:basedOn w:val="a"/>
    <w:link w:val="Char0"/>
    <w:uiPriority w:val="99"/>
    <w:semiHidden/>
    <w:unhideWhenUsed/>
    <w:qFormat/>
    <w:rsid w:val="00A7497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uiPriority w:val="99"/>
    <w:semiHidden/>
    <w:rsid w:val="00A74979"/>
    <w:rPr>
      <w:rFonts w:ascii="Times New Roman" w:eastAsia="宋体" w:hAnsi="Times New Roman" w:cs="Times New Roman"/>
      <w:sz w:val="18"/>
      <w:szCs w:val="18"/>
    </w:rPr>
  </w:style>
  <w:style w:type="paragraph" w:styleId="a6">
    <w:name w:val="footer"/>
    <w:basedOn w:val="a"/>
    <w:link w:val="Char1"/>
    <w:semiHidden/>
    <w:unhideWhenUsed/>
    <w:qFormat/>
    <w:rsid w:val="00A7497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6"/>
    <w:semiHidden/>
    <w:rsid w:val="00A74979"/>
    <w:rPr>
      <w:rFonts w:ascii="Times New Roman" w:eastAsia="宋体" w:hAnsi="Times New Roman" w:cs="Times New Roman"/>
      <w:sz w:val="18"/>
      <w:szCs w:val="18"/>
    </w:rPr>
  </w:style>
  <w:style w:type="paragraph" w:styleId="a7">
    <w:name w:val="Date"/>
    <w:basedOn w:val="a"/>
    <w:next w:val="a"/>
    <w:link w:val="Char2"/>
    <w:uiPriority w:val="99"/>
    <w:semiHidden/>
    <w:unhideWhenUsed/>
    <w:qFormat/>
    <w:rsid w:val="00A74979"/>
    <w:pPr>
      <w:ind w:leftChars="2500" w:left="100"/>
    </w:pPr>
    <w:rPr>
      <w:rFonts w:ascii="Times New Roman" w:eastAsia="宋体" w:hAnsi="Times New Roman" w:cs="Times New Roman"/>
      <w:szCs w:val="24"/>
    </w:rPr>
  </w:style>
  <w:style w:type="character" w:customStyle="1" w:styleId="Char2">
    <w:name w:val="日期 Char"/>
    <w:basedOn w:val="a0"/>
    <w:link w:val="a7"/>
    <w:uiPriority w:val="99"/>
    <w:semiHidden/>
    <w:rsid w:val="00A74979"/>
    <w:rPr>
      <w:rFonts w:ascii="Times New Roman" w:eastAsia="宋体" w:hAnsi="Times New Roman" w:cs="Times New Roman"/>
      <w:szCs w:val="24"/>
    </w:rPr>
  </w:style>
  <w:style w:type="paragraph" w:styleId="a8">
    <w:name w:val="annotation subject"/>
    <w:basedOn w:val="a4"/>
    <w:next w:val="a4"/>
    <w:link w:val="Char3"/>
    <w:uiPriority w:val="99"/>
    <w:semiHidden/>
    <w:unhideWhenUsed/>
    <w:qFormat/>
    <w:rsid w:val="00A74979"/>
    <w:rPr>
      <w:b/>
      <w:bCs/>
    </w:rPr>
  </w:style>
  <w:style w:type="character" w:customStyle="1" w:styleId="Char3">
    <w:name w:val="批注主题 Char"/>
    <w:basedOn w:val="Char"/>
    <w:link w:val="a8"/>
    <w:uiPriority w:val="99"/>
    <w:semiHidden/>
    <w:rsid w:val="00A74979"/>
    <w:rPr>
      <w:rFonts w:ascii="Calibri" w:eastAsia="宋体" w:hAnsi="Calibri" w:cs="Times New Roman"/>
      <w:b/>
      <w:bCs/>
    </w:rPr>
  </w:style>
  <w:style w:type="paragraph" w:styleId="a9">
    <w:name w:val="Balloon Text"/>
    <w:basedOn w:val="a"/>
    <w:link w:val="Char4"/>
    <w:uiPriority w:val="99"/>
    <w:semiHidden/>
    <w:unhideWhenUsed/>
    <w:qFormat/>
    <w:rsid w:val="00A74979"/>
    <w:rPr>
      <w:rFonts w:ascii="Times New Roman" w:eastAsia="宋体" w:hAnsi="Times New Roman" w:cs="Times New Roman"/>
      <w:kern w:val="0"/>
      <w:sz w:val="18"/>
      <w:szCs w:val="18"/>
    </w:rPr>
  </w:style>
  <w:style w:type="character" w:customStyle="1" w:styleId="Char4">
    <w:name w:val="批注框文本 Char"/>
    <w:basedOn w:val="a0"/>
    <w:link w:val="a9"/>
    <w:uiPriority w:val="99"/>
    <w:semiHidden/>
    <w:rsid w:val="00A74979"/>
    <w:rPr>
      <w:rFonts w:ascii="Times New Roman" w:eastAsia="宋体" w:hAnsi="Times New Roman" w:cs="Times New Roman"/>
      <w:kern w:val="0"/>
      <w:sz w:val="18"/>
      <w:szCs w:val="18"/>
    </w:rPr>
  </w:style>
  <w:style w:type="paragraph" w:customStyle="1" w:styleId="Default">
    <w:name w:val="Default"/>
    <w:qFormat/>
    <w:rsid w:val="00A74979"/>
    <w:pPr>
      <w:widowControl w:val="0"/>
      <w:autoSpaceDE w:val="0"/>
      <w:autoSpaceDN w:val="0"/>
      <w:adjustRightInd w:val="0"/>
    </w:pPr>
    <w:rPr>
      <w:rFonts w:ascii="仿宋_GB2312" w:eastAsia="宋体" w:hAnsi="仿宋_GB2312" w:cs="仿宋_GB2312"/>
      <w:color w:val="000000"/>
      <w:kern w:val="0"/>
      <w:sz w:val="24"/>
      <w:szCs w:val="24"/>
    </w:rPr>
  </w:style>
  <w:style w:type="character" w:customStyle="1" w:styleId="Char10">
    <w:name w:val="页眉 Char1"/>
    <w:rsid w:val="00A74979"/>
    <w:rPr>
      <w:kern w:val="2"/>
      <w:sz w:val="18"/>
      <w:szCs w:val="18"/>
    </w:rPr>
  </w:style>
  <w:style w:type="character" w:customStyle="1" w:styleId="Char11">
    <w:name w:val="日期 Char1"/>
    <w:rsid w:val="00A74979"/>
    <w:rPr>
      <w:kern w:val="2"/>
      <w:sz w:val="21"/>
      <w:szCs w:val="24"/>
    </w:rPr>
  </w:style>
  <w:style w:type="character" w:customStyle="1" w:styleId="Char12">
    <w:name w:val="批注框文本 Char1"/>
    <w:rsid w:val="00A74979"/>
    <w:rPr>
      <w:kern w:val="2"/>
      <w:sz w:val="18"/>
      <w:szCs w:val="18"/>
    </w:rPr>
  </w:style>
  <w:style w:type="character" w:customStyle="1" w:styleId="Char13">
    <w:name w:val="批注文字 Char1"/>
    <w:rsid w:val="00A74979"/>
    <w:rPr>
      <w:kern w:val="2"/>
      <w:sz w:val="21"/>
      <w:szCs w:val="24"/>
    </w:rPr>
  </w:style>
  <w:style w:type="character" w:customStyle="1" w:styleId="Char14">
    <w:name w:val="批注主题 Char1"/>
    <w:rsid w:val="00A749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1001</Words>
  <Characters>5711</Characters>
  <Application>Microsoft Office Word</Application>
  <DocSecurity>0</DocSecurity>
  <Lines>47</Lines>
  <Paragraphs>13</Paragraphs>
  <ScaleCrop>false</ScaleCrop>
  <Company>杭州市政府</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2013-01-10T06:16:00Z</dcterms:created>
  <dcterms:modified xsi:type="dcterms:W3CDTF">2013-01-10T06:17:00Z</dcterms:modified>
</cp:coreProperties>
</file>