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72" w:rsidRDefault="00951F31">
      <w:pPr>
        <w:jc w:val="center"/>
        <w:rPr>
          <w:rFonts w:ascii="华文中宋" w:eastAsia="华文中宋" w:hAnsi="华文中宋"/>
          <w:b/>
          <w:sz w:val="36"/>
          <w:szCs w:val="36"/>
        </w:rPr>
      </w:pPr>
      <w:r>
        <w:rPr>
          <w:rFonts w:ascii="华文中宋" w:eastAsia="华文中宋" w:hAnsi="华文中宋" w:hint="eastAsia"/>
          <w:b/>
          <w:sz w:val="36"/>
          <w:szCs w:val="36"/>
        </w:rPr>
        <w:t>杭州师范大学“星光计划”学生创新创业项目评选办法</w:t>
      </w:r>
    </w:p>
    <w:p w:rsidR="001F3A72" w:rsidRDefault="00951F31">
      <w:pPr>
        <w:jc w:val="center"/>
        <w:rPr>
          <w:rFonts w:ascii="仿宋_GB2312" w:eastAsia="仿宋_GB2312"/>
          <w:b/>
          <w:sz w:val="32"/>
          <w:szCs w:val="32"/>
        </w:rPr>
      </w:pPr>
      <w:r>
        <w:rPr>
          <w:rFonts w:ascii="仿宋_GB2312" w:eastAsia="仿宋_GB2312" w:hint="eastAsia"/>
          <w:b/>
          <w:sz w:val="32"/>
          <w:szCs w:val="32"/>
        </w:rPr>
        <w:t>（征求意见稿）</w:t>
      </w:r>
    </w:p>
    <w:p w:rsidR="001F3A72" w:rsidRDefault="001F3A72">
      <w:pPr>
        <w:rPr>
          <w:rFonts w:ascii="仿宋_GB2312" w:eastAsia="仿宋_GB2312"/>
          <w:sz w:val="32"/>
          <w:szCs w:val="32"/>
        </w:rPr>
      </w:pP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 w:eastAsia="仿宋" w:hAnsi="仿宋" w:cs="仿宋" w:hint="eastAsia"/>
          <w:sz w:val="32"/>
          <w:szCs w:val="32"/>
        </w:rPr>
        <w:t>为浓厚学校创新创业氛围，鼓励大学生崇尚科学、追求真知、勤奋学习、锐意创新，建立我校推动创新创业、促进学科竞赛的长效机制</w:t>
      </w:r>
      <w:r>
        <w:rPr>
          <w:rFonts w:ascii="仿宋_GB2312" w:eastAsia="仿宋_GB2312" w:hint="eastAsia"/>
          <w:sz w:val="32"/>
          <w:szCs w:val="32"/>
        </w:rPr>
        <w:t>，特制定本办法。</w:t>
      </w:r>
    </w:p>
    <w:p w:rsidR="001F3A72" w:rsidRDefault="00951F31">
      <w:pPr>
        <w:pStyle w:val="a6"/>
        <w:adjustRightInd w:val="0"/>
        <w:snapToGrid w:val="0"/>
        <w:spacing w:line="520" w:lineRule="exact"/>
        <w:ind w:firstLine="640"/>
        <w:rPr>
          <w:rFonts w:ascii="黑体" w:eastAsia="黑体" w:hAnsi="黑体"/>
          <w:sz w:val="32"/>
          <w:szCs w:val="32"/>
        </w:rPr>
      </w:pPr>
      <w:r>
        <w:rPr>
          <w:rFonts w:ascii="黑体" w:eastAsia="黑体" w:hAnsi="黑体" w:hint="eastAsia"/>
          <w:sz w:val="32"/>
          <w:szCs w:val="32"/>
        </w:rPr>
        <w:t>第一条</w:t>
      </w:r>
      <w:r>
        <w:rPr>
          <w:rFonts w:ascii="黑体" w:eastAsia="黑体" w:hAnsi="黑体" w:hint="eastAsia"/>
          <w:sz w:val="32"/>
          <w:szCs w:val="32"/>
        </w:rPr>
        <w:t xml:space="preserve">  </w:t>
      </w:r>
      <w:r>
        <w:rPr>
          <w:rFonts w:ascii="黑体" w:eastAsia="黑体" w:hAnsi="黑体" w:hint="eastAsia"/>
          <w:sz w:val="32"/>
          <w:szCs w:val="32"/>
        </w:rPr>
        <w:t>评选范围</w:t>
      </w:r>
    </w:p>
    <w:p w:rsidR="001F3A72" w:rsidRDefault="00951F31">
      <w:pPr>
        <w:spacing w:line="52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我校全日制本科生和研究生。</w:t>
      </w:r>
    </w:p>
    <w:p w:rsidR="001F3A72" w:rsidRDefault="00951F31">
      <w:pPr>
        <w:pStyle w:val="a6"/>
        <w:adjustRightInd w:val="0"/>
        <w:snapToGrid w:val="0"/>
        <w:spacing w:line="520" w:lineRule="exact"/>
        <w:ind w:firstLine="640"/>
        <w:rPr>
          <w:rFonts w:ascii="黑体" w:eastAsia="黑体" w:hAnsi="黑体"/>
          <w:sz w:val="32"/>
          <w:szCs w:val="32"/>
        </w:rPr>
      </w:pPr>
      <w:r>
        <w:rPr>
          <w:rFonts w:ascii="黑体" w:eastAsia="黑体" w:hAnsi="黑体" w:hint="eastAsia"/>
          <w:sz w:val="32"/>
          <w:szCs w:val="32"/>
        </w:rPr>
        <w:t>第二条</w:t>
      </w:r>
      <w:r>
        <w:rPr>
          <w:rFonts w:ascii="黑体" w:eastAsia="黑体" w:hAnsi="黑体" w:hint="eastAsia"/>
          <w:sz w:val="32"/>
          <w:szCs w:val="32"/>
        </w:rPr>
        <w:t xml:space="preserve">  </w:t>
      </w:r>
      <w:r>
        <w:rPr>
          <w:rFonts w:ascii="黑体" w:eastAsia="黑体" w:hAnsi="黑体" w:hint="eastAsia"/>
          <w:sz w:val="32"/>
          <w:szCs w:val="32"/>
        </w:rPr>
        <w:t>奖项设置</w:t>
      </w:r>
    </w:p>
    <w:p w:rsidR="001F3A72" w:rsidRDefault="00951F31">
      <w:pPr>
        <w:pStyle w:val="a6"/>
        <w:adjustRightInd w:val="0"/>
        <w:snapToGrid w:val="0"/>
        <w:spacing w:line="520" w:lineRule="exact"/>
        <w:ind w:firstLine="640"/>
        <w:rPr>
          <w:rFonts w:ascii="仿宋_GB2312" w:eastAsia="仿宋_GB2312" w:hAnsi="仿宋" w:cs="仿宋"/>
          <w:sz w:val="32"/>
          <w:szCs w:val="32"/>
        </w:rPr>
      </w:pPr>
      <w:r>
        <w:rPr>
          <w:rFonts w:ascii="仿宋_GB2312" w:eastAsia="仿宋_GB2312" w:hAnsi="仿宋" w:cs="仿宋" w:hint="eastAsia"/>
          <w:sz w:val="32"/>
          <w:szCs w:val="32"/>
        </w:rPr>
        <w:t>每年设立奖励经费</w:t>
      </w:r>
      <w:r>
        <w:rPr>
          <w:rFonts w:ascii="仿宋_GB2312" w:eastAsia="仿宋_GB2312" w:hAnsi="仿宋" w:cs="仿宋" w:hint="eastAsia"/>
          <w:sz w:val="32"/>
          <w:szCs w:val="32"/>
        </w:rPr>
        <w:t>50</w:t>
      </w:r>
      <w:r>
        <w:rPr>
          <w:rFonts w:ascii="仿宋_GB2312" w:eastAsia="仿宋_GB2312" w:hAnsi="仿宋" w:cs="仿宋" w:hint="eastAsia"/>
          <w:sz w:val="32"/>
          <w:szCs w:val="32"/>
        </w:rPr>
        <w:t>万元，分设一、二、三等奖，共计</w:t>
      </w:r>
      <w:r>
        <w:rPr>
          <w:rFonts w:ascii="仿宋_GB2312" w:eastAsia="仿宋_GB2312" w:hAnsi="仿宋" w:cs="仿宋" w:hint="eastAsia"/>
          <w:sz w:val="32"/>
          <w:szCs w:val="32"/>
        </w:rPr>
        <w:t>300</w:t>
      </w:r>
      <w:r>
        <w:rPr>
          <w:rFonts w:ascii="仿宋_GB2312" w:eastAsia="仿宋_GB2312" w:hAnsi="仿宋" w:cs="仿宋" w:hint="eastAsia"/>
          <w:sz w:val="32"/>
          <w:szCs w:val="32"/>
        </w:rPr>
        <w:t>项。其中，一等奖</w:t>
      </w:r>
      <w:r>
        <w:rPr>
          <w:rFonts w:ascii="仿宋_GB2312" w:eastAsia="仿宋_GB2312" w:hAnsi="仿宋" w:cs="仿宋" w:hint="eastAsia"/>
          <w:sz w:val="32"/>
          <w:szCs w:val="32"/>
        </w:rPr>
        <w:t>50</w:t>
      </w:r>
      <w:r>
        <w:rPr>
          <w:rFonts w:ascii="仿宋_GB2312" w:eastAsia="仿宋_GB2312" w:hAnsi="仿宋" w:cs="仿宋" w:hint="eastAsia"/>
          <w:sz w:val="32"/>
          <w:szCs w:val="32"/>
        </w:rPr>
        <w:t>名，给予</w:t>
      </w:r>
      <w:r>
        <w:rPr>
          <w:rFonts w:ascii="仿宋_GB2312" w:eastAsia="仿宋_GB2312" w:hAnsi="仿宋" w:cs="仿宋" w:hint="eastAsia"/>
          <w:sz w:val="32"/>
          <w:szCs w:val="32"/>
        </w:rPr>
        <w:t>3000</w:t>
      </w:r>
      <w:r>
        <w:rPr>
          <w:rFonts w:ascii="仿宋_GB2312" w:eastAsia="仿宋_GB2312" w:hAnsi="仿宋" w:cs="仿宋" w:hint="eastAsia"/>
          <w:sz w:val="32"/>
          <w:szCs w:val="32"/>
        </w:rPr>
        <w:t>元奖励；二等奖</w:t>
      </w:r>
      <w:r>
        <w:rPr>
          <w:rFonts w:ascii="仿宋_GB2312" w:eastAsia="仿宋_GB2312" w:hAnsi="仿宋" w:cs="仿宋" w:hint="eastAsia"/>
          <w:sz w:val="32"/>
          <w:szCs w:val="32"/>
        </w:rPr>
        <w:t>100</w:t>
      </w:r>
      <w:r>
        <w:rPr>
          <w:rFonts w:ascii="仿宋_GB2312" w:eastAsia="仿宋_GB2312" w:hAnsi="仿宋" w:cs="仿宋" w:hint="eastAsia"/>
          <w:sz w:val="32"/>
          <w:szCs w:val="32"/>
        </w:rPr>
        <w:t>名，给予</w:t>
      </w:r>
      <w:r>
        <w:rPr>
          <w:rFonts w:ascii="仿宋_GB2312" w:eastAsia="仿宋_GB2312" w:hAnsi="仿宋" w:cs="仿宋" w:hint="eastAsia"/>
          <w:sz w:val="32"/>
          <w:szCs w:val="32"/>
        </w:rPr>
        <w:t>2000</w:t>
      </w:r>
      <w:r>
        <w:rPr>
          <w:rFonts w:ascii="仿宋_GB2312" w:eastAsia="仿宋_GB2312" w:hAnsi="仿宋" w:cs="仿宋" w:hint="eastAsia"/>
          <w:sz w:val="32"/>
          <w:szCs w:val="32"/>
        </w:rPr>
        <w:t>元奖励；三等奖</w:t>
      </w:r>
      <w:r>
        <w:rPr>
          <w:rFonts w:ascii="仿宋_GB2312" w:eastAsia="仿宋_GB2312" w:hAnsi="仿宋" w:cs="仿宋" w:hint="eastAsia"/>
          <w:sz w:val="32"/>
          <w:szCs w:val="32"/>
        </w:rPr>
        <w:t>150</w:t>
      </w:r>
      <w:r>
        <w:rPr>
          <w:rFonts w:ascii="仿宋_GB2312" w:eastAsia="仿宋_GB2312" w:hAnsi="仿宋" w:cs="仿宋" w:hint="eastAsia"/>
          <w:sz w:val="32"/>
          <w:szCs w:val="32"/>
        </w:rPr>
        <w:t>名，给予</w:t>
      </w:r>
      <w:r>
        <w:rPr>
          <w:rFonts w:ascii="仿宋_GB2312" w:eastAsia="仿宋_GB2312" w:hAnsi="仿宋" w:cs="仿宋" w:hint="eastAsia"/>
          <w:sz w:val="32"/>
          <w:szCs w:val="32"/>
        </w:rPr>
        <w:t>1000</w:t>
      </w:r>
      <w:r>
        <w:rPr>
          <w:rFonts w:ascii="仿宋_GB2312" w:eastAsia="仿宋_GB2312" w:hAnsi="仿宋" w:cs="仿宋" w:hint="eastAsia"/>
          <w:sz w:val="32"/>
          <w:szCs w:val="32"/>
        </w:rPr>
        <w:t>元奖励。各等级奖项奖励经费为立项孵化经费，分两期发放。各等级奖励项目数可根据当年项目情况，由评审认定机构做适度增减、空缺。当年奖励经费如有结余，自动结转到下一年度。</w:t>
      </w:r>
    </w:p>
    <w:p w:rsidR="001F3A72" w:rsidRDefault="00951F31">
      <w:pPr>
        <w:pStyle w:val="a6"/>
        <w:adjustRightInd w:val="0"/>
        <w:snapToGrid w:val="0"/>
        <w:spacing w:line="520" w:lineRule="exact"/>
        <w:ind w:firstLine="640"/>
        <w:rPr>
          <w:rFonts w:ascii="黑体" w:eastAsia="黑体" w:hAnsi="黑体"/>
          <w:sz w:val="32"/>
          <w:szCs w:val="32"/>
        </w:rPr>
      </w:pPr>
      <w:r>
        <w:rPr>
          <w:rFonts w:ascii="黑体" w:eastAsia="黑体" w:hAnsi="黑体" w:hint="eastAsia"/>
          <w:sz w:val="32"/>
          <w:szCs w:val="32"/>
        </w:rPr>
        <w:t>第三条</w:t>
      </w:r>
      <w:r>
        <w:rPr>
          <w:rFonts w:ascii="黑体" w:eastAsia="黑体" w:hAnsi="黑体" w:hint="eastAsia"/>
          <w:sz w:val="32"/>
          <w:szCs w:val="32"/>
        </w:rPr>
        <w:t xml:space="preserve">  </w:t>
      </w:r>
      <w:r>
        <w:rPr>
          <w:rFonts w:ascii="黑体" w:eastAsia="黑体" w:hAnsi="黑体" w:hint="eastAsia"/>
          <w:sz w:val="32"/>
          <w:szCs w:val="32"/>
        </w:rPr>
        <w:t>评选条件</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以“学生团队</w:t>
      </w:r>
      <w:r>
        <w:rPr>
          <w:rFonts w:ascii="仿宋_GB2312" w:eastAsia="仿宋_GB2312" w:hAnsi="仿宋" w:cs="仿宋" w:hint="eastAsia"/>
          <w:sz w:val="32"/>
          <w:szCs w:val="32"/>
        </w:rPr>
        <w:t>+</w:t>
      </w:r>
      <w:r>
        <w:rPr>
          <w:rFonts w:ascii="仿宋_GB2312" w:eastAsia="仿宋_GB2312" w:hAnsi="仿宋" w:cs="仿宋" w:hint="eastAsia"/>
          <w:sz w:val="32"/>
          <w:szCs w:val="32"/>
        </w:rPr>
        <w:t>指导教师</w:t>
      </w:r>
      <w:r>
        <w:rPr>
          <w:rFonts w:ascii="仿宋_GB2312" w:eastAsia="仿宋_GB2312" w:hAnsi="仿宋" w:cs="仿宋" w:hint="eastAsia"/>
          <w:sz w:val="32"/>
          <w:szCs w:val="32"/>
        </w:rPr>
        <w:t>+</w:t>
      </w:r>
      <w:r>
        <w:rPr>
          <w:rFonts w:ascii="仿宋_GB2312" w:eastAsia="仿宋_GB2312" w:hAnsi="仿宋" w:cs="仿宋" w:hint="eastAsia"/>
          <w:sz w:val="32"/>
          <w:szCs w:val="32"/>
        </w:rPr>
        <w:t>项目”的形式参评，团队人数一般不超过</w:t>
      </w:r>
      <w:r>
        <w:rPr>
          <w:rFonts w:ascii="仿宋_GB2312" w:eastAsia="仿宋_GB2312" w:hAnsi="仿宋" w:cs="仿宋" w:hint="eastAsia"/>
          <w:sz w:val="32"/>
          <w:szCs w:val="32"/>
        </w:rPr>
        <w:t>10</w:t>
      </w:r>
      <w:r>
        <w:rPr>
          <w:rFonts w:ascii="仿宋_GB2312" w:eastAsia="仿宋_GB2312" w:hAnsi="仿宋" w:cs="仿宋" w:hint="eastAsia"/>
          <w:sz w:val="32"/>
          <w:szCs w:val="32"/>
        </w:rPr>
        <w:t>人。</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参与评选的项目应为各类学生科研与创业创新项目，具体分为：学科竞赛、创业计划、创业实践和公益创</w:t>
      </w:r>
      <w:r>
        <w:rPr>
          <w:rFonts w:ascii="仿宋_GB2312" w:eastAsia="仿宋_GB2312" w:hAnsi="仿宋" w:cs="仿宋" w:hint="eastAsia"/>
          <w:sz w:val="32"/>
          <w:szCs w:val="32"/>
        </w:rPr>
        <w:t>业。学科竞赛类项目参照“挑战杯”全国大学生课外学术科技作品竞赛评审规则评选；创业类项目参照“创青春”全国大学生创业大赛评审规则评选。奖项评选过程通过组织专家通过文本评审、现场答辩等环节产生。</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1.</w:t>
      </w:r>
      <w:r>
        <w:rPr>
          <w:rFonts w:ascii="仿宋_GB2312" w:eastAsia="仿宋_GB2312" w:hAnsi="仿宋" w:cs="仿宋" w:hint="eastAsia"/>
          <w:sz w:val="32"/>
          <w:szCs w:val="32"/>
        </w:rPr>
        <w:t>学科竞赛：课题参照“挑战杯”大学生课外学术科技作品竞赛要求：作品分为自然科学类学术论文、哲学社会科学类社会调查报告和学术论文、科技发明制作三大类，自然科学类学术论文作者限本科生。哲学社会科学类社会调查报告和学术论文限定在哲学、经济、社会、法律、教育、管理六个学科内。科技发明制作类分为</w:t>
      </w:r>
      <w:r>
        <w:rPr>
          <w:rFonts w:ascii="仿宋_GB2312" w:eastAsia="仿宋_GB2312" w:hAnsi="仿宋" w:cs="仿宋" w:hint="eastAsia"/>
          <w:sz w:val="32"/>
          <w:szCs w:val="32"/>
        </w:rPr>
        <w:t>a</w:t>
      </w:r>
      <w:r>
        <w:rPr>
          <w:rFonts w:ascii="仿宋_GB2312" w:eastAsia="仿宋_GB2312" w:hAnsi="仿宋" w:cs="仿宋" w:hint="eastAsia"/>
          <w:sz w:val="32"/>
          <w:szCs w:val="32"/>
        </w:rPr>
        <w:t>、</w:t>
      </w:r>
      <w:r>
        <w:rPr>
          <w:rFonts w:ascii="仿宋_GB2312" w:eastAsia="仿宋_GB2312" w:hAnsi="仿宋" w:cs="仿宋" w:hint="eastAsia"/>
          <w:sz w:val="32"/>
          <w:szCs w:val="32"/>
        </w:rPr>
        <w:t>b</w:t>
      </w:r>
      <w:r>
        <w:rPr>
          <w:rFonts w:ascii="仿宋_GB2312" w:eastAsia="仿宋_GB2312" w:hAnsi="仿宋" w:cs="仿宋" w:hint="eastAsia"/>
          <w:sz w:val="32"/>
          <w:szCs w:val="32"/>
        </w:rPr>
        <w:t>两类：</w:t>
      </w:r>
      <w:r>
        <w:rPr>
          <w:rFonts w:ascii="仿宋_GB2312" w:eastAsia="仿宋_GB2312" w:hAnsi="仿宋" w:cs="仿宋" w:hint="eastAsia"/>
          <w:sz w:val="32"/>
          <w:szCs w:val="32"/>
        </w:rPr>
        <w:t>a</w:t>
      </w:r>
      <w:r>
        <w:rPr>
          <w:rFonts w:ascii="仿宋_GB2312" w:eastAsia="仿宋_GB2312" w:hAnsi="仿宋" w:cs="仿宋" w:hint="eastAsia"/>
          <w:sz w:val="32"/>
          <w:szCs w:val="32"/>
        </w:rPr>
        <w:t>类指科技含量较高、</w:t>
      </w:r>
      <w:r>
        <w:rPr>
          <w:rFonts w:ascii="仿宋_GB2312" w:eastAsia="仿宋_GB2312" w:hAnsi="仿宋" w:cs="仿宋" w:hint="eastAsia"/>
          <w:sz w:val="32"/>
          <w:szCs w:val="32"/>
        </w:rPr>
        <w:t>制作投入较大的作品；</w:t>
      </w:r>
      <w:r>
        <w:rPr>
          <w:rFonts w:ascii="仿宋_GB2312" w:eastAsia="仿宋_GB2312" w:hAnsi="仿宋" w:cs="仿宋" w:hint="eastAsia"/>
          <w:sz w:val="32"/>
          <w:szCs w:val="32"/>
        </w:rPr>
        <w:t>b</w:t>
      </w:r>
      <w:r>
        <w:rPr>
          <w:rFonts w:ascii="仿宋_GB2312" w:eastAsia="仿宋_GB2312" w:hAnsi="仿宋" w:cs="仿宋" w:hint="eastAsia"/>
          <w:sz w:val="32"/>
          <w:szCs w:val="32"/>
        </w:rPr>
        <w:t>类指投入较少，且为生产技术或社会生活带来便利的小发明、小制作等（科技发明制作类作品须有实物或模型参展）。</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创业计划：项目所属类别分为已创业与未创业两类；项目所属领域分为农林、畜牧、食品及相关产业，生物医药，化工技术和环境科学，信息技术和电子商务，材料，机械能源，文化创意和服务咨询等</w:t>
      </w:r>
      <w:r>
        <w:rPr>
          <w:rFonts w:ascii="仿宋_GB2312" w:eastAsia="仿宋_GB2312" w:hAnsi="仿宋" w:cs="仿宋" w:hint="eastAsia"/>
          <w:sz w:val="32"/>
          <w:szCs w:val="32"/>
        </w:rPr>
        <w:t>7</w:t>
      </w:r>
      <w:r>
        <w:rPr>
          <w:rFonts w:ascii="仿宋_GB2312" w:eastAsia="仿宋_GB2312" w:hAnsi="仿宋" w:cs="仿宋" w:hint="eastAsia"/>
          <w:sz w:val="32"/>
          <w:szCs w:val="32"/>
        </w:rPr>
        <w:t>个类别。</w:t>
      </w:r>
      <w:r>
        <w:rPr>
          <w:rFonts w:ascii="仿宋_GB2312" w:eastAsia="仿宋_GB2312" w:hAnsi="仿宋" w:cs="仿宋" w:hint="eastAsia"/>
          <w:sz w:val="32"/>
          <w:szCs w:val="32"/>
        </w:rPr>
        <w:t xml:space="preserve"> </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创业实践：参赛项目工商登记注册</w:t>
      </w:r>
      <w:r>
        <w:rPr>
          <w:rFonts w:ascii="仿宋_GB2312" w:eastAsia="仿宋_GB2312" w:hAnsi="仿宋" w:cs="仿宋" w:hint="eastAsia"/>
          <w:sz w:val="32"/>
          <w:szCs w:val="32"/>
        </w:rPr>
        <w:t>3</w:t>
      </w:r>
      <w:r>
        <w:rPr>
          <w:rFonts w:ascii="仿宋_GB2312" w:eastAsia="仿宋_GB2312" w:hAnsi="仿宋" w:cs="仿宋" w:hint="eastAsia"/>
          <w:sz w:val="32"/>
          <w:szCs w:val="32"/>
        </w:rPr>
        <w:t>年以上；或工商登记注册未满</w:t>
      </w:r>
      <w:r>
        <w:rPr>
          <w:rFonts w:ascii="仿宋_GB2312" w:eastAsia="仿宋_GB2312" w:hAnsi="仿宋" w:cs="仿宋" w:hint="eastAsia"/>
          <w:sz w:val="32"/>
          <w:szCs w:val="32"/>
        </w:rPr>
        <w:t>3</w:t>
      </w:r>
      <w:r>
        <w:rPr>
          <w:rFonts w:ascii="仿宋_GB2312" w:eastAsia="仿宋_GB2312" w:hAnsi="仿宋" w:cs="仿宋" w:hint="eastAsia"/>
          <w:sz w:val="32"/>
          <w:szCs w:val="32"/>
        </w:rPr>
        <w:t>年，且获机构或个人股权投资</w:t>
      </w:r>
      <w:r>
        <w:rPr>
          <w:rFonts w:ascii="仿宋_GB2312" w:eastAsia="仿宋_GB2312" w:hAnsi="仿宋" w:cs="仿宋" w:hint="eastAsia"/>
          <w:sz w:val="32"/>
          <w:szCs w:val="32"/>
        </w:rPr>
        <w:t>2</w:t>
      </w:r>
      <w:r>
        <w:rPr>
          <w:rFonts w:ascii="仿宋_GB2312" w:eastAsia="仿宋_GB2312" w:hAnsi="仿宋" w:cs="仿宋" w:hint="eastAsia"/>
          <w:sz w:val="32"/>
          <w:szCs w:val="32"/>
        </w:rPr>
        <w:t>轮次以上。参赛申报人须为企业法人代表，且法人代表或经营者具备参赛资格。</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公益创业：拥有较强的公</w:t>
      </w:r>
      <w:r>
        <w:rPr>
          <w:rFonts w:ascii="仿宋_GB2312" w:eastAsia="仿宋_GB2312" w:hAnsi="仿宋" w:cs="仿宋" w:hint="eastAsia"/>
          <w:sz w:val="32"/>
          <w:szCs w:val="32"/>
        </w:rPr>
        <w:t>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w:t>
      </w:r>
      <w:r>
        <w:rPr>
          <w:rFonts w:ascii="仿宋_GB2312" w:eastAsia="仿宋_GB2312" w:hAnsi="仿宋" w:cs="仿宋" w:hint="eastAsia"/>
          <w:sz w:val="32"/>
          <w:szCs w:val="32"/>
        </w:rPr>
        <w:t xml:space="preserve"> </w:t>
      </w:r>
    </w:p>
    <w:p w:rsidR="001F3A72" w:rsidRDefault="00951F31">
      <w:pPr>
        <w:adjustRightInd w:val="0"/>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第四条</w:t>
      </w:r>
      <w:r>
        <w:rPr>
          <w:rFonts w:ascii="黑体" w:eastAsia="黑体" w:hAnsi="黑体" w:hint="eastAsia"/>
          <w:sz w:val="32"/>
          <w:szCs w:val="32"/>
        </w:rPr>
        <w:t xml:space="preserve">  </w:t>
      </w:r>
      <w:r>
        <w:rPr>
          <w:rFonts w:ascii="黑体" w:eastAsia="黑体" w:hAnsi="黑体" w:hint="eastAsia"/>
          <w:sz w:val="32"/>
          <w:szCs w:val="32"/>
        </w:rPr>
        <w:t>评审机构</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学校成立</w:t>
      </w:r>
      <w:r>
        <w:rPr>
          <w:rFonts w:ascii="仿宋_GB2312" w:eastAsia="仿宋_GB2312" w:hint="eastAsia"/>
          <w:sz w:val="32"/>
          <w:szCs w:val="32"/>
        </w:rPr>
        <w:t>杭州师范大学“星光计划”</w:t>
      </w:r>
      <w:r>
        <w:rPr>
          <w:rFonts w:ascii="仿宋_GB2312" w:eastAsia="仿宋_GB2312" w:hAnsi="仿宋" w:cs="仿宋" w:hint="eastAsia"/>
          <w:sz w:val="32"/>
          <w:szCs w:val="32"/>
        </w:rPr>
        <w:t>评审委员会。</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评审委员会由学校创新创业工作领导小组成员和部分外聘专家组成，办公室设在校团委。</w:t>
      </w:r>
    </w:p>
    <w:p w:rsidR="001F3A72" w:rsidRDefault="00951F31">
      <w:pPr>
        <w:adjustRightInd w:val="0"/>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第五条</w:t>
      </w:r>
      <w:r>
        <w:rPr>
          <w:rFonts w:ascii="黑体" w:eastAsia="黑体" w:hAnsi="黑体" w:hint="eastAsia"/>
          <w:sz w:val="32"/>
          <w:szCs w:val="32"/>
        </w:rPr>
        <w:t xml:space="preserve">  </w:t>
      </w:r>
      <w:r>
        <w:rPr>
          <w:rFonts w:ascii="黑体" w:eastAsia="黑体" w:hAnsi="黑体" w:hint="eastAsia"/>
          <w:sz w:val="32"/>
          <w:szCs w:val="32"/>
        </w:rPr>
        <w:t>评选时间与程序</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星光计划申报与评选由校团委和各学院共同负责组织</w:t>
      </w:r>
      <w:r>
        <w:rPr>
          <w:rFonts w:ascii="仿宋_GB2312" w:eastAsia="仿宋_GB2312" w:hAnsi="仿宋" w:cs="仿宋" w:hint="eastAsia"/>
          <w:sz w:val="32"/>
          <w:szCs w:val="32"/>
        </w:rPr>
        <w:t>实施。</w:t>
      </w:r>
    </w:p>
    <w:p w:rsidR="001F3A72" w:rsidRDefault="00951F31">
      <w:pPr>
        <w:adjustRightInd w:val="0"/>
        <w:snapToGrid w:val="0"/>
        <w:spacing w:line="520" w:lineRule="exact"/>
        <w:ind w:firstLineChars="200" w:firstLine="640"/>
        <w:rPr>
          <w:rFonts w:ascii="仿宋_GB2312" w:eastAsia="仿宋_GB2312"/>
          <w:b/>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组织申报阶段（</w:t>
      </w:r>
      <w:r>
        <w:rPr>
          <w:rFonts w:ascii="仿宋_GB2312" w:eastAsia="仿宋_GB2312" w:hAnsi="仿宋" w:cs="仿宋" w:hint="eastAsia"/>
          <w:sz w:val="32"/>
          <w:szCs w:val="32"/>
        </w:rPr>
        <w:t>12</w:t>
      </w:r>
      <w:r>
        <w:rPr>
          <w:rFonts w:ascii="仿宋_GB2312" w:eastAsia="仿宋_GB2312" w:hAnsi="仿宋" w:cs="仿宋" w:hint="eastAsia"/>
          <w:sz w:val="32"/>
          <w:szCs w:val="32"/>
        </w:rPr>
        <w:t>月）。凡符合评选范围和条件的团队皆可向学院申报，各学院依照评选条件组织专家对学生参赛作品进行立项资格审查及初评，按照分配数量选拔参评项目，并将参评项目按照评审得分排序上报至学校团委。</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学校评定阶段（</w:t>
      </w:r>
      <w:r>
        <w:rPr>
          <w:rFonts w:ascii="仿宋_GB2312" w:eastAsia="仿宋_GB2312" w:hAnsi="仿宋" w:cs="仿宋" w:hint="eastAsia"/>
          <w:sz w:val="32"/>
          <w:szCs w:val="32"/>
        </w:rPr>
        <w:t>2</w:t>
      </w:r>
      <w:r>
        <w:rPr>
          <w:rFonts w:ascii="仿宋_GB2312" w:eastAsia="仿宋_GB2312" w:hAnsi="仿宋" w:cs="仿宋" w:hint="eastAsia"/>
          <w:sz w:val="32"/>
          <w:szCs w:val="32"/>
        </w:rPr>
        <w:t>月</w:t>
      </w:r>
      <w:r>
        <w:rPr>
          <w:rFonts w:ascii="仿宋_GB2312" w:eastAsia="仿宋_GB2312" w:hAnsi="仿宋" w:cs="仿宋" w:hint="eastAsia"/>
          <w:sz w:val="32"/>
          <w:szCs w:val="32"/>
        </w:rPr>
        <w:t>-3</w:t>
      </w:r>
      <w:r>
        <w:rPr>
          <w:rFonts w:ascii="仿宋_GB2312" w:eastAsia="仿宋_GB2312" w:hAnsi="仿宋" w:cs="仿宋" w:hint="eastAsia"/>
          <w:sz w:val="32"/>
          <w:szCs w:val="32"/>
        </w:rPr>
        <w:t>月）。校团委对各学院上报项目申报材料进行复核，对符合立项奖励条件的项目予以立项，报</w:t>
      </w:r>
      <w:r>
        <w:rPr>
          <w:rFonts w:ascii="仿宋_GB2312" w:eastAsia="仿宋_GB2312" w:hint="eastAsia"/>
          <w:sz w:val="32"/>
          <w:szCs w:val="32"/>
        </w:rPr>
        <w:t>杭州师范大学“星光计划”</w:t>
      </w:r>
      <w:r>
        <w:rPr>
          <w:rFonts w:ascii="仿宋_GB2312" w:eastAsia="仿宋_GB2312" w:hAnsi="仿宋" w:cs="仿宋" w:hint="eastAsia"/>
          <w:sz w:val="32"/>
          <w:szCs w:val="32"/>
        </w:rPr>
        <w:t>评审委员会。</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结果公示（</w:t>
      </w:r>
      <w:r>
        <w:rPr>
          <w:rFonts w:ascii="仿宋_GB2312" w:eastAsia="仿宋_GB2312" w:hAnsi="仿宋" w:cs="仿宋" w:hint="eastAsia"/>
          <w:sz w:val="32"/>
          <w:szCs w:val="32"/>
        </w:rPr>
        <w:t>3</w:t>
      </w:r>
      <w:r>
        <w:rPr>
          <w:rFonts w:ascii="仿宋_GB2312" w:eastAsia="仿宋_GB2312" w:hAnsi="仿宋" w:cs="仿宋" w:hint="eastAsia"/>
          <w:sz w:val="32"/>
          <w:szCs w:val="32"/>
        </w:rPr>
        <w:t>月）。</w:t>
      </w:r>
      <w:r>
        <w:rPr>
          <w:rFonts w:ascii="仿宋_GB2312" w:eastAsia="仿宋_GB2312" w:hint="eastAsia"/>
          <w:sz w:val="32"/>
          <w:szCs w:val="32"/>
        </w:rPr>
        <w:t>杭州师范大学“星光计划”</w:t>
      </w:r>
      <w:r>
        <w:rPr>
          <w:rFonts w:ascii="仿宋_GB2312" w:eastAsia="仿宋_GB2312" w:hAnsi="仿宋" w:cs="仿宋" w:hint="eastAsia"/>
          <w:sz w:val="32"/>
          <w:szCs w:val="32"/>
        </w:rPr>
        <w:t>评审委员会将最终评定结果在学校相关网站上公示</w:t>
      </w:r>
      <w:r>
        <w:rPr>
          <w:rFonts w:ascii="仿宋_GB2312" w:eastAsia="仿宋_GB2312" w:hAnsi="仿宋" w:cs="仿宋" w:hint="eastAsia"/>
          <w:sz w:val="32"/>
          <w:szCs w:val="32"/>
        </w:rPr>
        <w:t xml:space="preserve"> 7 </w:t>
      </w:r>
      <w:r>
        <w:rPr>
          <w:rFonts w:ascii="仿宋_GB2312" w:eastAsia="仿宋_GB2312" w:hAnsi="仿宋" w:cs="仿宋" w:hint="eastAsia"/>
          <w:sz w:val="32"/>
          <w:szCs w:val="32"/>
        </w:rPr>
        <w:t>天。拟授奖项公示结束无异议后，由校团委对外公布并对获得“星光计划”奖团队发放</w:t>
      </w:r>
      <w:r>
        <w:rPr>
          <w:rFonts w:ascii="仿宋_GB2312" w:eastAsia="仿宋_GB2312" w:hAnsi="仿宋" w:cs="仿宋" w:hint="eastAsia"/>
          <w:sz w:val="32"/>
          <w:szCs w:val="32"/>
        </w:rPr>
        <w:t>50%</w:t>
      </w:r>
      <w:r>
        <w:rPr>
          <w:rFonts w:ascii="仿宋_GB2312" w:eastAsia="仿宋_GB2312" w:hAnsi="仿宋" w:cs="仿宋" w:hint="eastAsia"/>
          <w:sz w:val="32"/>
          <w:szCs w:val="32"/>
        </w:rPr>
        <w:t>的奖励经费。</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中期检查阶段（</w:t>
      </w:r>
      <w:r>
        <w:rPr>
          <w:rFonts w:ascii="仿宋_GB2312" w:eastAsia="仿宋_GB2312" w:hAnsi="仿宋" w:cs="仿宋" w:hint="eastAsia"/>
          <w:sz w:val="32"/>
          <w:szCs w:val="32"/>
        </w:rPr>
        <w:t>6</w:t>
      </w:r>
      <w:r>
        <w:rPr>
          <w:rFonts w:ascii="仿宋_GB2312" w:eastAsia="仿宋_GB2312" w:hAnsi="仿宋" w:cs="仿宋" w:hint="eastAsia"/>
          <w:sz w:val="32"/>
          <w:szCs w:val="32"/>
        </w:rPr>
        <w:t>月</w:t>
      </w:r>
      <w:r>
        <w:rPr>
          <w:rFonts w:ascii="宋体" w:eastAsia="宋体" w:hAnsi="宋体" w:cs="宋体" w:hint="eastAsia"/>
          <w:sz w:val="32"/>
          <w:szCs w:val="32"/>
        </w:rPr>
        <w:t>―</w:t>
      </w:r>
      <w:r>
        <w:rPr>
          <w:rFonts w:ascii="仿宋_GB2312" w:eastAsia="仿宋_GB2312" w:hAnsi="仿宋" w:cs="仿宋" w:hint="eastAsia"/>
          <w:sz w:val="32"/>
          <w:szCs w:val="32"/>
        </w:rPr>
        <w:t>7</w:t>
      </w:r>
      <w:r>
        <w:rPr>
          <w:rFonts w:ascii="仿宋_GB2312" w:eastAsia="仿宋_GB2312" w:hAnsi="仿宋" w:cs="仿宋" w:hint="eastAsia"/>
          <w:sz w:val="32"/>
          <w:szCs w:val="32"/>
        </w:rPr>
        <w:t>月）</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获奖项目团队根据项目管理要求，填写中期检查报告书，提交项目阶段性研究报告、阶段性研究成果等资料，并以学院为单位组织</w:t>
      </w:r>
      <w:r>
        <w:rPr>
          <w:rFonts w:ascii="仿宋_GB2312" w:eastAsia="仿宋_GB2312" w:hAnsi="仿宋" w:cs="仿宋" w:hint="eastAsia"/>
          <w:color w:val="000000" w:themeColor="text1"/>
          <w:sz w:val="32"/>
          <w:szCs w:val="32"/>
        </w:rPr>
        <w:t>“星光讲堂”学生科研报告会</w:t>
      </w:r>
      <w:r>
        <w:rPr>
          <w:rFonts w:ascii="仿宋_GB2312" w:eastAsia="仿宋_GB2312" w:hAnsi="仿宋" w:cs="仿宋" w:hint="eastAsia"/>
          <w:sz w:val="32"/>
          <w:szCs w:val="32"/>
        </w:rPr>
        <w:t>进行答辩或项目交流。凡有下列情况之一的，视为不合格项目：（</w:t>
      </w:r>
      <w:r>
        <w:rPr>
          <w:rFonts w:ascii="仿宋_GB2312" w:eastAsia="仿宋_GB2312" w:hAnsi="仿宋" w:cs="仿宋" w:hint="eastAsia"/>
          <w:sz w:val="32"/>
          <w:szCs w:val="32"/>
        </w:rPr>
        <w:t>1</w:t>
      </w:r>
      <w:r>
        <w:rPr>
          <w:rFonts w:ascii="仿宋_GB2312" w:eastAsia="仿宋_GB2312" w:hAnsi="仿宋" w:cs="仿宋" w:hint="eastAsia"/>
          <w:sz w:val="32"/>
          <w:szCs w:val="32"/>
        </w:rPr>
        <w:t>）无故未按申报书规定时间进度进行研究；（</w:t>
      </w:r>
      <w:r>
        <w:rPr>
          <w:rFonts w:ascii="仿宋_GB2312" w:eastAsia="仿宋_GB2312" w:hAnsi="仿宋" w:cs="仿宋" w:hint="eastAsia"/>
          <w:sz w:val="32"/>
          <w:szCs w:val="32"/>
        </w:rPr>
        <w:t>2</w:t>
      </w:r>
      <w:r>
        <w:rPr>
          <w:rFonts w:ascii="仿宋_GB2312" w:eastAsia="仿宋_GB2312" w:hAnsi="仿宋" w:cs="仿宋" w:hint="eastAsia"/>
          <w:sz w:val="32"/>
          <w:szCs w:val="32"/>
        </w:rPr>
        <w:t>）提供的资料、数据不真实的；（</w:t>
      </w:r>
      <w:r>
        <w:rPr>
          <w:rFonts w:ascii="仿宋_GB2312" w:eastAsia="仿宋_GB2312" w:hAnsi="仿宋" w:cs="仿宋" w:hint="eastAsia"/>
          <w:sz w:val="32"/>
          <w:szCs w:val="32"/>
        </w:rPr>
        <w:t>3</w:t>
      </w:r>
      <w:r>
        <w:rPr>
          <w:rFonts w:ascii="仿宋_GB2312" w:eastAsia="仿宋_GB2312" w:hAnsi="仿宋" w:cs="仿宋" w:hint="eastAsia"/>
          <w:sz w:val="32"/>
          <w:szCs w:val="32"/>
        </w:rPr>
        <w:t>）未参加</w:t>
      </w:r>
      <w:r>
        <w:rPr>
          <w:rFonts w:ascii="仿宋_GB2312" w:eastAsia="仿宋_GB2312" w:hAnsi="仿宋" w:cs="仿宋" w:hint="eastAsia"/>
          <w:color w:val="000000" w:themeColor="text1"/>
          <w:sz w:val="32"/>
          <w:szCs w:val="32"/>
        </w:rPr>
        <w:t>“星光讲堂”学生科研报告会</w:t>
      </w:r>
      <w:r>
        <w:rPr>
          <w:rFonts w:ascii="仿宋_GB2312" w:eastAsia="仿宋_GB2312" w:hAnsi="仿宋" w:cs="仿宋" w:hint="eastAsia"/>
          <w:sz w:val="32"/>
          <w:szCs w:val="32"/>
        </w:rPr>
        <w:t>进行答辩或答辩不通过的；（</w:t>
      </w:r>
      <w:r>
        <w:rPr>
          <w:rFonts w:ascii="仿宋_GB2312" w:eastAsia="仿宋_GB2312" w:hAnsi="仿宋" w:cs="仿宋" w:hint="eastAsia"/>
          <w:sz w:val="32"/>
          <w:szCs w:val="32"/>
        </w:rPr>
        <w:t>4</w:t>
      </w:r>
      <w:r>
        <w:rPr>
          <w:rFonts w:ascii="仿宋_GB2312" w:eastAsia="仿宋_GB2312" w:hAnsi="仿宋" w:cs="仿宋" w:hint="eastAsia"/>
          <w:sz w:val="32"/>
          <w:szCs w:val="32"/>
        </w:rPr>
        <w:t>）其他违反学术道德，应受处罚的行为。中期检查不合格的项目，学校将取消后续奖励。</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w:t>
      </w:r>
      <w:r>
        <w:rPr>
          <w:rFonts w:ascii="仿宋_GB2312" w:eastAsia="仿宋_GB2312" w:hAnsi="仿宋" w:cs="仿宋" w:hint="eastAsia"/>
          <w:sz w:val="32"/>
          <w:szCs w:val="32"/>
        </w:rPr>
        <w:t>项目结题验收（</w:t>
      </w:r>
      <w:r>
        <w:rPr>
          <w:rFonts w:ascii="仿宋_GB2312" w:eastAsia="仿宋_GB2312" w:hAnsi="仿宋" w:cs="仿宋" w:hint="eastAsia"/>
          <w:sz w:val="32"/>
          <w:szCs w:val="32"/>
        </w:rPr>
        <w:t>11</w:t>
      </w:r>
      <w:r>
        <w:rPr>
          <w:rFonts w:ascii="仿宋_GB2312" w:eastAsia="仿宋_GB2312" w:hAnsi="仿宋" w:cs="仿宋" w:hint="eastAsia"/>
          <w:sz w:val="32"/>
          <w:szCs w:val="32"/>
        </w:rPr>
        <w:t>月）</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立项奖励项目一般研究时间为</w:t>
      </w:r>
      <w:r>
        <w:rPr>
          <w:rFonts w:ascii="仿宋_GB2312" w:eastAsia="仿宋_GB2312" w:hAnsi="仿宋" w:cs="仿宋" w:hint="eastAsia"/>
          <w:sz w:val="32"/>
          <w:szCs w:val="32"/>
        </w:rPr>
        <w:t>1</w:t>
      </w:r>
      <w:r>
        <w:rPr>
          <w:rFonts w:ascii="仿宋_GB2312" w:eastAsia="仿宋_GB2312" w:hAnsi="仿宋" w:cs="仿宋" w:hint="eastAsia"/>
          <w:sz w:val="32"/>
          <w:szCs w:val="32"/>
        </w:rPr>
        <w:t>年。因故需要延长研究时间的项目，项目负责人需在项目计划完成时间前</w:t>
      </w:r>
      <w:r>
        <w:rPr>
          <w:rFonts w:ascii="仿宋_GB2312" w:eastAsia="仿宋_GB2312" w:hAnsi="仿宋" w:cs="仿宋" w:hint="eastAsia"/>
          <w:sz w:val="32"/>
          <w:szCs w:val="32"/>
        </w:rPr>
        <w:t>1</w:t>
      </w:r>
      <w:r>
        <w:rPr>
          <w:rFonts w:ascii="仿宋_GB2312" w:eastAsia="仿宋_GB2312" w:hAnsi="仿宋" w:cs="仿宋" w:hint="eastAsia"/>
          <w:sz w:val="32"/>
          <w:szCs w:val="32"/>
        </w:rPr>
        <w:t>个月向校团委递交项目延期申请，一般延期不超过</w:t>
      </w:r>
      <w:r>
        <w:rPr>
          <w:rFonts w:ascii="仿宋_GB2312" w:eastAsia="仿宋_GB2312" w:hAnsi="仿宋" w:cs="仿宋" w:hint="eastAsia"/>
          <w:sz w:val="32"/>
          <w:szCs w:val="32"/>
        </w:rPr>
        <w:t>3</w:t>
      </w:r>
      <w:r>
        <w:rPr>
          <w:rFonts w:ascii="仿宋_GB2312" w:eastAsia="仿宋_GB2312" w:hAnsi="仿宋" w:cs="仿宋" w:hint="eastAsia"/>
          <w:sz w:val="32"/>
          <w:szCs w:val="32"/>
        </w:rPr>
        <w:t>个月。</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立项奖励项目申请结题时，负责人需填写项目结题报告书，提交项目研究成果，经所在学院初审后，报学校验收。其中一等奖、二等奖学生项目结题前，还必须取得以下成果中的至少</w:t>
      </w:r>
      <w:r>
        <w:rPr>
          <w:rFonts w:ascii="仿宋_GB2312" w:eastAsia="仿宋_GB2312" w:hAnsi="仿宋" w:cs="仿宋" w:hint="eastAsia"/>
          <w:sz w:val="32"/>
          <w:szCs w:val="32"/>
        </w:rPr>
        <w:t>1</w:t>
      </w:r>
      <w:r>
        <w:rPr>
          <w:rFonts w:ascii="仿宋_GB2312" w:eastAsia="仿宋_GB2312" w:hAnsi="仿宋" w:cs="仿宋" w:hint="eastAsia"/>
          <w:sz w:val="32"/>
          <w:szCs w:val="32"/>
        </w:rPr>
        <w:t>项：（</w:t>
      </w:r>
      <w:r>
        <w:rPr>
          <w:rFonts w:ascii="仿宋_GB2312" w:eastAsia="仿宋_GB2312" w:hAnsi="仿宋" w:cs="仿宋" w:hint="eastAsia"/>
          <w:sz w:val="32"/>
          <w:szCs w:val="32"/>
        </w:rPr>
        <w:t>1</w:t>
      </w:r>
      <w:r>
        <w:rPr>
          <w:rFonts w:ascii="仿宋_GB2312" w:eastAsia="仿宋_GB2312" w:hAnsi="仿宋" w:cs="仿宋" w:hint="eastAsia"/>
          <w:sz w:val="32"/>
          <w:szCs w:val="32"/>
        </w:rPr>
        <w:t>）公开发表学术论文</w:t>
      </w:r>
      <w:r>
        <w:rPr>
          <w:rFonts w:ascii="仿宋_GB2312" w:eastAsia="仿宋_GB2312" w:hAnsi="仿宋" w:cs="仿宋" w:hint="eastAsia"/>
          <w:sz w:val="32"/>
          <w:szCs w:val="32"/>
        </w:rPr>
        <w:t>1</w:t>
      </w:r>
      <w:r>
        <w:rPr>
          <w:rFonts w:ascii="仿宋_GB2312" w:eastAsia="仿宋_GB2312" w:hAnsi="仿宋" w:cs="仿宋" w:hint="eastAsia"/>
          <w:sz w:val="32"/>
          <w:szCs w:val="32"/>
        </w:rPr>
        <w:t>篇；（</w:t>
      </w:r>
      <w:r>
        <w:rPr>
          <w:rFonts w:ascii="仿宋_GB2312" w:eastAsia="仿宋_GB2312" w:hAnsi="仿宋" w:cs="仿宋" w:hint="eastAsia"/>
          <w:sz w:val="32"/>
          <w:szCs w:val="32"/>
        </w:rPr>
        <w:t>2</w:t>
      </w:r>
      <w:r>
        <w:rPr>
          <w:rFonts w:ascii="仿宋_GB2312" w:eastAsia="仿宋_GB2312" w:hAnsi="仿宋" w:cs="仿宋" w:hint="eastAsia"/>
          <w:sz w:val="32"/>
          <w:szCs w:val="32"/>
        </w:rPr>
        <w:t>）项目成员以第一授权人身份获得</w:t>
      </w:r>
      <w:r>
        <w:rPr>
          <w:rFonts w:ascii="仿宋_GB2312" w:eastAsia="仿宋_GB2312" w:hAnsi="仿宋" w:cs="仿宋" w:hint="eastAsia"/>
          <w:sz w:val="32"/>
          <w:szCs w:val="32"/>
        </w:rPr>
        <w:t>发明专利授权或受理</w:t>
      </w:r>
      <w:r>
        <w:rPr>
          <w:rFonts w:ascii="仿宋_GB2312" w:eastAsia="仿宋_GB2312" w:hAnsi="仿宋" w:cs="仿宋" w:hint="eastAsia"/>
          <w:sz w:val="32"/>
          <w:szCs w:val="32"/>
        </w:rPr>
        <w:t>1</w:t>
      </w:r>
      <w:r>
        <w:rPr>
          <w:rFonts w:ascii="仿宋_GB2312" w:eastAsia="仿宋_GB2312" w:hAnsi="仿宋" w:cs="仿宋" w:hint="eastAsia"/>
          <w:sz w:val="32"/>
          <w:szCs w:val="32"/>
        </w:rPr>
        <w:t>项；（</w:t>
      </w:r>
      <w:r>
        <w:rPr>
          <w:rFonts w:ascii="仿宋_GB2312" w:eastAsia="仿宋_GB2312" w:hAnsi="仿宋" w:cs="仿宋" w:hint="eastAsia"/>
          <w:sz w:val="32"/>
          <w:szCs w:val="32"/>
        </w:rPr>
        <w:t>3</w:t>
      </w:r>
      <w:r>
        <w:rPr>
          <w:rFonts w:ascii="仿宋_GB2312" w:eastAsia="仿宋_GB2312" w:hAnsi="仿宋" w:cs="仿宋" w:hint="eastAsia"/>
          <w:sz w:val="32"/>
          <w:szCs w:val="32"/>
        </w:rPr>
        <w:t>）参加一次校级以上“挑战杯”、“创青春”、“互联网</w:t>
      </w:r>
      <w:r>
        <w:rPr>
          <w:rFonts w:ascii="仿宋_GB2312" w:eastAsia="仿宋_GB2312" w:hAnsi="仿宋" w:cs="仿宋" w:hint="eastAsia"/>
          <w:sz w:val="32"/>
          <w:szCs w:val="32"/>
        </w:rPr>
        <w:t>+</w:t>
      </w:r>
      <w:r>
        <w:rPr>
          <w:rFonts w:ascii="仿宋_GB2312" w:eastAsia="仿宋_GB2312" w:hAnsi="仿宋" w:cs="仿宋" w:hint="eastAsia"/>
          <w:sz w:val="32"/>
          <w:szCs w:val="32"/>
        </w:rPr>
        <w:t>”系列竞赛或其它学科竞赛并获奖。（</w:t>
      </w:r>
      <w:r>
        <w:rPr>
          <w:rFonts w:ascii="仿宋_GB2312" w:eastAsia="仿宋_GB2312" w:hAnsi="仿宋" w:cs="仿宋" w:hint="eastAsia"/>
          <w:sz w:val="32"/>
          <w:szCs w:val="32"/>
        </w:rPr>
        <w:t>4</w:t>
      </w:r>
      <w:r>
        <w:rPr>
          <w:rFonts w:ascii="仿宋_GB2312" w:eastAsia="仿宋_GB2312" w:hAnsi="仿宋" w:cs="仿宋" w:hint="eastAsia"/>
          <w:sz w:val="32"/>
          <w:szCs w:val="32"/>
        </w:rPr>
        <w:t>）创业项目注册公司或实际运行状况良好拟注册；已注册公司的创业项目实际运行情况良好并产生一定的经济效益。</w:t>
      </w:r>
      <w:r>
        <w:rPr>
          <w:rFonts w:ascii="仿宋_GB2312" w:eastAsia="仿宋_GB2312" w:hAnsi="仿宋" w:cs="仿宋" w:hint="eastAsia"/>
          <w:sz w:val="32"/>
          <w:szCs w:val="32"/>
        </w:rPr>
        <w:t>三等奖</w:t>
      </w:r>
      <w:r>
        <w:rPr>
          <w:rFonts w:ascii="仿宋_GB2312" w:eastAsia="仿宋_GB2312" w:hAnsi="仿宋" w:cs="仿宋" w:hint="eastAsia"/>
          <w:sz w:val="32"/>
          <w:szCs w:val="32"/>
        </w:rPr>
        <w:t>学生</w:t>
      </w:r>
      <w:r>
        <w:rPr>
          <w:rFonts w:ascii="仿宋_GB2312" w:eastAsia="仿宋_GB2312" w:hAnsi="仿宋" w:cs="仿宋" w:hint="eastAsia"/>
          <w:sz w:val="32"/>
          <w:szCs w:val="32"/>
        </w:rPr>
        <w:t>项目</w:t>
      </w:r>
      <w:r>
        <w:rPr>
          <w:rFonts w:ascii="仿宋_GB2312" w:eastAsia="仿宋_GB2312" w:hAnsi="仿宋" w:cs="仿宋" w:hint="eastAsia"/>
          <w:sz w:val="32"/>
          <w:szCs w:val="32"/>
        </w:rPr>
        <w:t>结题前</w:t>
      </w:r>
      <w:r>
        <w:rPr>
          <w:rFonts w:ascii="仿宋_GB2312" w:eastAsia="仿宋_GB2312" w:hAnsi="仿宋" w:cs="仿宋" w:hint="eastAsia"/>
          <w:sz w:val="32"/>
          <w:szCs w:val="32"/>
        </w:rPr>
        <w:t>，</w:t>
      </w:r>
      <w:r>
        <w:rPr>
          <w:rFonts w:ascii="仿宋_GB2312" w:eastAsia="仿宋_GB2312" w:hAnsi="仿宋" w:cs="仿宋" w:hint="eastAsia"/>
          <w:sz w:val="32"/>
          <w:szCs w:val="32"/>
        </w:rPr>
        <w:t>必须取得论文或研究报告等成果。</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验收合格并结题的项目，发放剩余</w:t>
      </w:r>
      <w:r>
        <w:rPr>
          <w:rFonts w:ascii="仿宋_GB2312" w:eastAsia="仿宋_GB2312" w:hAnsi="仿宋" w:cs="仿宋" w:hint="eastAsia"/>
          <w:sz w:val="32"/>
          <w:szCs w:val="32"/>
        </w:rPr>
        <w:t>50%</w:t>
      </w:r>
      <w:r>
        <w:rPr>
          <w:rFonts w:ascii="仿宋_GB2312" w:eastAsia="仿宋_GB2312" w:hAnsi="仿宋" w:cs="仿宋" w:hint="eastAsia"/>
          <w:sz w:val="32"/>
          <w:szCs w:val="32"/>
        </w:rPr>
        <w:t>的奖励经费。凡有下列情况之一的，视为不合格项目：（</w:t>
      </w:r>
      <w:r>
        <w:rPr>
          <w:rFonts w:ascii="仿宋_GB2312" w:eastAsia="仿宋_GB2312" w:hAnsi="仿宋" w:cs="仿宋" w:hint="eastAsia"/>
          <w:sz w:val="32"/>
          <w:szCs w:val="32"/>
        </w:rPr>
        <w:t>1</w:t>
      </w:r>
      <w:r>
        <w:rPr>
          <w:rFonts w:ascii="仿宋_GB2312" w:eastAsia="仿宋_GB2312" w:hAnsi="仿宋" w:cs="仿宋" w:hint="eastAsia"/>
          <w:sz w:val="32"/>
          <w:szCs w:val="32"/>
        </w:rPr>
        <w:t>）申报书规定的主要任务和指标未完成的；（</w:t>
      </w:r>
      <w:r>
        <w:rPr>
          <w:rFonts w:ascii="仿宋_GB2312" w:eastAsia="仿宋_GB2312" w:hAnsi="仿宋" w:cs="仿宋" w:hint="eastAsia"/>
          <w:sz w:val="32"/>
          <w:szCs w:val="32"/>
        </w:rPr>
        <w:t>2</w:t>
      </w:r>
      <w:r>
        <w:rPr>
          <w:rFonts w:ascii="仿宋_GB2312" w:eastAsia="仿宋_GB2312" w:hAnsi="仿宋" w:cs="仿宋" w:hint="eastAsia"/>
          <w:sz w:val="32"/>
          <w:szCs w:val="32"/>
        </w:rPr>
        <w:t>）提供的验收资料、数据不真实的；（</w:t>
      </w:r>
      <w:r>
        <w:rPr>
          <w:rFonts w:ascii="仿宋_GB2312" w:eastAsia="仿宋_GB2312" w:hAnsi="仿宋" w:cs="仿宋" w:hint="eastAsia"/>
          <w:sz w:val="32"/>
          <w:szCs w:val="32"/>
        </w:rPr>
        <w:t>3</w:t>
      </w:r>
      <w:r>
        <w:rPr>
          <w:rFonts w:ascii="仿宋_GB2312" w:eastAsia="仿宋_GB2312" w:hAnsi="仿宋" w:cs="仿宋" w:hint="eastAsia"/>
          <w:sz w:val="32"/>
          <w:szCs w:val="32"/>
        </w:rPr>
        <w:t>）经费使用弄虚作假或挪作他用的；（</w:t>
      </w:r>
      <w:r>
        <w:rPr>
          <w:rFonts w:ascii="仿宋_GB2312" w:eastAsia="仿宋_GB2312" w:hAnsi="仿宋" w:cs="仿宋" w:hint="eastAsia"/>
          <w:sz w:val="32"/>
          <w:szCs w:val="32"/>
        </w:rPr>
        <w:t>4</w:t>
      </w:r>
      <w:r>
        <w:rPr>
          <w:rFonts w:ascii="仿宋_GB2312" w:eastAsia="仿宋_GB2312" w:hAnsi="仿宋" w:cs="仿宋" w:hint="eastAsia"/>
          <w:sz w:val="32"/>
          <w:szCs w:val="32"/>
        </w:rPr>
        <w:t>）剽窃他人成果的；（</w:t>
      </w:r>
      <w:r>
        <w:rPr>
          <w:rFonts w:ascii="仿宋_GB2312" w:eastAsia="仿宋_GB2312" w:hAnsi="仿宋" w:cs="仿宋" w:hint="eastAsia"/>
          <w:sz w:val="32"/>
          <w:szCs w:val="32"/>
        </w:rPr>
        <w:t>5</w:t>
      </w:r>
      <w:r>
        <w:rPr>
          <w:rFonts w:ascii="仿宋_GB2312" w:eastAsia="仿宋_GB2312" w:hAnsi="仿宋" w:cs="仿宋" w:hint="eastAsia"/>
          <w:sz w:val="32"/>
          <w:szCs w:val="32"/>
        </w:rPr>
        <w:t>）其他应受处罚的</w:t>
      </w:r>
      <w:r>
        <w:rPr>
          <w:rFonts w:ascii="仿宋_GB2312" w:eastAsia="仿宋_GB2312" w:hAnsi="仿宋" w:cs="仿宋" w:hint="eastAsia"/>
          <w:sz w:val="32"/>
          <w:szCs w:val="32"/>
        </w:rPr>
        <w:t>行为。</w:t>
      </w:r>
    </w:p>
    <w:p w:rsidR="001F3A72" w:rsidRDefault="00951F31">
      <w:pPr>
        <w:adjustRightInd w:val="0"/>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t>第六条</w:t>
      </w:r>
      <w:r>
        <w:rPr>
          <w:rFonts w:ascii="黑体" w:eastAsia="黑体" w:hAnsi="黑体" w:hint="eastAsia"/>
          <w:sz w:val="32"/>
          <w:szCs w:val="32"/>
        </w:rPr>
        <w:t xml:space="preserve">  </w:t>
      </w:r>
      <w:r>
        <w:rPr>
          <w:rFonts w:ascii="黑体" w:eastAsia="黑体" w:hAnsi="黑体" w:hint="eastAsia"/>
          <w:sz w:val="32"/>
          <w:szCs w:val="32"/>
        </w:rPr>
        <w:t>考核与奖励</w:t>
      </w:r>
      <w:bookmarkStart w:id="0" w:name="_GoBack"/>
      <w:bookmarkEnd w:id="0"/>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对于项目管理得当，孵化出优秀学生科研成果的学院，学校将在下一年度的评奖立项中，酌情提高其立项奖励数目。</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不能按时结题或者验收不合格的学生科研项目负责人两年内不得以负责人身份申报其他学生科研项目；无正当理由擅自中止项目的学生科研项目，项目团队成员两年内不得申报任何学生科研项目。同时将酌情减少所在学院下一年度的项目立项奖励数。</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3.</w:t>
      </w:r>
      <w:r>
        <w:rPr>
          <w:rFonts w:ascii="仿宋_GB2312" w:eastAsia="仿宋_GB2312" w:hAnsi="仿宋" w:cs="仿宋" w:hint="eastAsia"/>
          <w:sz w:val="32"/>
          <w:szCs w:val="32"/>
        </w:rPr>
        <w:t>学生科研项目实行项目负责人负责制，项目指导老师对项目研究负有指导及监管责任。指导教师工作量及其他奖励，按照学校相关文件执行。</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“星光计划”作为杭州师范大学创新创业项目培育第一环，获奖项目优先申报“新苗”等更高层次项目培育计划。</w:t>
      </w:r>
    </w:p>
    <w:p w:rsidR="001F3A72" w:rsidRDefault="00951F31">
      <w:pPr>
        <w:adjustRightInd w:val="0"/>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sz w:val="32"/>
          <w:szCs w:val="32"/>
        </w:rPr>
        <w:t>5.</w:t>
      </w:r>
      <w:r>
        <w:rPr>
          <w:rFonts w:ascii="仿宋_GB2312" w:eastAsia="仿宋_GB2312" w:hAnsi="仿宋" w:cs="仿宋" w:hint="eastAsia"/>
          <w:sz w:val="32"/>
          <w:szCs w:val="32"/>
        </w:rPr>
        <w:t>项目评审及管理中遇到的特殊问题，由校团委组织专家研究解决。</w:t>
      </w:r>
    </w:p>
    <w:p w:rsidR="001F3A72" w:rsidRDefault="00951F31">
      <w:pPr>
        <w:adjustRightInd w:val="0"/>
        <w:snapToGrid w:val="0"/>
        <w:spacing w:line="520" w:lineRule="exact"/>
        <w:ind w:firstLineChars="200" w:firstLine="643"/>
        <w:rPr>
          <w:rFonts w:ascii="仿宋_GB2312" w:eastAsia="仿宋_GB2312" w:hAnsi="仿宋" w:cs="仿宋"/>
          <w:sz w:val="32"/>
          <w:szCs w:val="32"/>
        </w:rPr>
      </w:pPr>
      <w:r>
        <w:rPr>
          <w:rFonts w:ascii="黑体" w:eastAsia="黑体" w:hAnsi="黑体" w:hint="eastAsia"/>
          <w:b/>
          <w:sz w:val="32"/>
          <w:szCs w:val="32"/>
        </w:rPr>
        <w:t>第七条</w:t>
      </w:r>
      <w:r>
        <w:rPr>
          <w:rFonts w:ascii="仿宋_GB2312" w:eastAsia="仿宋_GB2312" w:hAnsi="仿宋" w:cs="仿宋" w:hint="eastAsia"/>
          <w:sz w:val="32"/>
          <w:szCs w:val="32"/>
        </w:rPr>
        <w:t>本办法自</w:t>
      </w:r>
      <w:r>
        <w:rPr>
          <w:rFonts w:ascii="仿宋_GB2312" w:eastAsia="仿宋_GB2312" w:hAnsi="仿宋" w:cs="仿宋" w:hint="eastAsia"/>
          <w:sz w:val="32"/>
          <w:szCs w:val="32"/>
        </w:rPr>
        <w:t>2018</w:t>
      </w:r>
      <w:r>
        <w:rPr>
          <w:rFonts w:ascii="仿宋_GB2312" w:eastAsia="仿宋_GB2312" w:hAnsi="仿宋" w:cs="仿宋" w:hint="eastAsia"/>
          <w:sz w:val="32"/>
          <w:szCs w:val="32"/>
        </w:rPr>
        <w:t>年</w:t>
      </w:r>
      <w:r>
        <w:rPr>
          <w:rFonts w:ascii="仿宋_GB2312" w:eastAsia="仿宋_GB2312" w:hAnsi="仿宋" w:cs="仿宋" w:hint="eastAsia"/>
          <w:sz w:val="32"/>
          <w:szCs w:val="32"/>
        </w:rPr>
        <w:t>1</w:t>
      </w:r>
      <w:r>
        <w:rPr>
          <w:rFonts w:ascii="仿宋_GB2312" w:eastAsia="仿宋_GB2312" w:hAnsi="仿宋" w:cs="仿宋" w:hint="eastAsia"/>
          <w:sz w:val="32"/>
          <w:szCs w:val="32"/>
        </w:rPr>
        <w:t>月</w:t>
      </w:r>
      <w:r>
        <w:rPr>
          <w:rFonts w:ascii="仿宋_GB2312" w:eastAsia="仿宋_GB2312" w:hAnsi="仿宋" w:cs="仿宋" w:hint="eastAsia"/>
          <w:sz w:val="32"/>
          <w:szCs w:val="32"/>
        </w:rPr>
        <w:t>1</w:t>
      </w:r>
      <w:r>
        <w:rPr>
          <w:rFonts w:ascii="仿宋_GB2312" w:eastAsia="仿宋_GB2312" w:hAnsi="仿宋" w:cs="仿宋" w:hint="eastAsia"/>
          <w:sz w:val="32"/>
          <w:szCs w:val="32"/>
        </w:rPr>
        <w:t>日起施行，由</w:t>
      </w:r>
      <w:r>
        <w:rPr>
          <w:rFonts w:ascii="仿宋_GB2312" w:eastAsia="仿宋_GB2312" w:hint="eastAsia"/>
          <w:sz w:val="32"/>
          <w:szCs w:val="32"/>
        </w:rPr>
        <w:t>杭州师范大学“星光计划”</w:t>
      </w:r>
      <w:r>
        <w:rPr>
          <w:rFonts w:ascii="仿宋_GB2312" w:eastAsia="仿宋_GB2312" w:hAnsi="仿宋" w:cs="仿宋" w:hint="eastAsia"/>
          <w:sz w:val="32"/>
          <w:szCs w:val="32"/>
        </w:rPr>
        <w:t>评审委员会和校团委负责解释。</w:t>
      </w:r>
    </w:p>
    <w:sectPr w:rsidR="001F3A72" w:rsidSect="001F3A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F31" w:rsidRDefault="00951F31" w:rsidP="00D5668B">
      <w:r>
        <w:separator/>
      </w:r>
    </w:p>
  </w:endnote>
  <w:endnote w:type="continuationSeparator" w:id="1">
    <w:p w:rsidR="00951F31" w:rsidRDefault="00951F31" w:rsidP="00D566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F31" w:rsidRDefault="00951F31" w:rsidP="00D5668B">
      <w:r>
        <w:separator/>
      </w:r>
    </w:p>
  </w:footnote>
  <w:footnote w:type="continuationSeparator" w:id="1">
    <w:p w:rsidR="00951F31" w:rsidRDefault="00951F31" w:rsidP="00D566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27B9"/>
    <w:rsid w:val="00024DA8"/>
    <w:rsid w:val="00033E85"/>
    <w:rsid w:val="00035E4D"/>
    <w:rsid w:val="00042338"/>
    <w:rsid w:val="00051B12"/>
    <w:rsid w:val="00054826"/>
    <w:rsid w:val="00062239"/>
    <w:rsid w:val="00064902"/>
    <w:rsid w:val="00076700"/>
    <w:rsid w:val="000B302D"/>
    <w:rsid w:val="000B72B7"/>
    <w:rsid w:val="000D5C45"/>
    <w:rsid w:val="000E54D4"/>
    <w:rsid w:val="000F2D2C"/>
    <w:rsid w:val="000F6AB3"/>
    <w:rsid w:val="000F76BB"/>
    <w:rsid w:val="00116570"/>
    <w:rsid w:val="00117847"/>
    <w:rsid w:val="0013146F"/>
    <w:rsid w:val="001335B6"/>
    <w:rsid w:val="00137C77"/>
    <w:rsid w:val="00142A1D"/>
    <w:rsid w:val="00153DE6"/>
    <w:rsid w:val="0016395B"/>
    <w:rsid w:val="00194357"/>
    <w:rsid w:val="001A5D38"/>
    <w:rsid w:val="001B41AD"/>
    <w:rsid w:val="001B6780"/>
    <w:rsid w:val="001C46C0"/>
    <w:rsid w:val="001D67E0"/>
    <w:rsid w:val="001D7EDC"/>
    <w:rsid w:val="001E405F"/>
    <w:rsid w:val="001F3A72"/>
    <w:rsid w:val="001F751E"/>
    <w:rsid w:val="00202905"/>
    <w:rsid w:val="00252F28"/>
    <w:rsid w:val="002743F9"/>
    <w:rsid w:val="002866E5"/>
    <w:rsid w:val="002A0F7F"/>
    <w:rsid w:val="002A7FA2"/>
    <w:rsid w:val="002A7FEE"/>
    <w:rsid w:val="002B340D"/>
    <w:rsid w:val="002B552B"/>
    <w:rsid w:val="002B695E"/>
    <w:rsid w:val="002B7FBE"/>
    <w:rsid w:val="002C0663"/>
    <w:rsid w:val="002C56CD"/>
    <w:rsid w:val="002D383A"/>
    <w:rsid w:val="002E331E"/>
    <w:rsid w:val="002F115F"/>
    <w:rsid w:val="00322BEC"/>
    <w:rsid w:val="0033531F"/>
    <w:rsid w:val="00340D6A"/>
    <w:rsid w:val="00370DDA"/>
    <w:rsid w:val="0039676D"/>
    <w:rsid w:val="003A24CC"/>
    <w:rsid w:val="003C5565"/>
    <w:rsid w:val="003C73D8"/>
    <w:rsid w:val="003D547D"/>
    <w:rsid w:val="003D57E4"/>
    <w:rsid w:val="003E1FEE"/>
    <w:rsid w:val="004007F9"/>
    <w:rsid w:val="004035F7"/>
    <w:rsid w:val="00411E69"/>
    <w:rsid w:val="00426EED"/>
    <w:rsid w:val="0044484F"/>
    <w:rsid w:val="0045156D"/>
    <w:rsid w:val="00454394"/>
    <w:rsid w:val="004701A4"/>
    <w:rsid w:val="004723DF"/>
    <w:rsid w:val="0047603C"/>
    <w:rsid w:val="00497520"/>
    <w:rsid w:val="004B16D0"/>
    <w:rsid w:val="004B2540"/>
    <w:rsid w:val="004B5AEC"/>
    <w:rsid w:val="004C10E7"/>
    <w:rsid w:val="004C461F"/>
    <w:rsid w:val="004D069C"/>
    <w:rsid w:val="004E0858"/>
    <w:rsid w:val="004F34F2"/>
    <w:rsid w:val="00512A28"/>
    <w:rsid w:val="0052281D"/>
    <w:rsid w:val="00523B4A"/>
    <w:rsid w:val="00535882"/>
    <w:rsid w:val="005447F2"/>
    <w:rsid w:val="00545638"/>
    <w:rsid w:val="00545FDA"/>
    <w:rsid w:val="005466CF"/>
    <w:rsid w:val="00554649"/>
    <w:rsid w:val="00556E9A"/>
    <w:rsid w:val="00573F2F"/>
    <w:rsid w:val="00585ABE"/>
    <w:rsid w:val="00587F63"/>
    <w:rsid w:val="005A6134"/>
    <w:rsid w:val="005F0067"/>
    <w:rsid w:val="006020D8"/>
    <w:rsid w:val="006027F3"/>
    <w:rsid w:val="00645679"/>
    <w:rsid w:val="00664C15"/>
    <w:rsid w:val="006A14D3"/>
    <w:rsid w:val="006A2024"/>
    <w:rsid w:val="006C1152"/>
    <w:rsid w:val="006E3C73"/>
    <w:rsid w:val="006F06DD"/>
    <w:rsid w:val="006F17A2"/>
    <w:rsid w:val="006F28E1"/>
    <w:rsid w:val="007119AA"/>
    <w:rsid w:val="00716F00"/>
    <w:rsid w:val="007255FA"/>
    <w:rsid w:val="00725B87"/>
    <w:rsid w:val="007306C8"/>
    <w:rsid w:val="00746201"/>
    <w:rsid w:val="00767D94"/>
    <w:rsid w:val="00787520"/>
    <w:rsid w:val="007B1F35"/>
    <w:rsid w:val="007D2A42"/>
    <w:rsid w:val="007D4CCE"/>
    <w:rsid w:val="007E5EE2"/>
    <w:rsid w:val="007F147F"/>
    <w:rsid w:val="00802487"/>
    <w:rsid w:val="00811346"/>
    <w:rsid w:val="00851A53"/>
    <w:rsid w:val="0087104C"/>
    <w:rsid w:val="00876888"/>
    <w:rsid w:val="00876BA9"/>
    <w:rsid w:val="00893AC7"/>
    <w:rsid w:val="008A6FCC"/>
    <w:rsid w:val="008C2F6A"/>
    <w:rsid w:val="008C5E3C"/>
    <w:rsid w:val="008F3333"/>
    <w:rsid w:val="008F39FC"/>
    <w:rsid w:val="0090421D"/>
    <w:rsid w:val="00941487"/>
    <w:rsid w:val="00946BB7"/>
    <w:rsid w:val="00950F67"/>
    <w:rsid w:val="00951F31"/>
    <w:rsid w:val="00957239"/>
    <w:rsid w:val="00975086"/>
    <w:rsid w:val="00983EA4"/>
    <w:rsid w:val="009A1421"/>
    <w:rsid w:val="009A4CAF"/>
    <w:rsid w:val="009B0B65"/>
    <w:rsid w:val="009B0D4D"/>
    <w:rsid w:val="009B203D"/>
    <w:rsid w:val="009B61E8"/>
    <w:rsid w:val="009E16F0"/>
    <w:rsid w:val="009F2163"/>
    <w:rsid w:val="00A0757E"/>
    <w:rsid w:val="00A12AA4"/>
    <w:rsid w:val="00A243C3"/>
    <w:rsid w:val="00A5171E"/>
    <w:rsid w:val="00A530EB"/>
    <w:rsid w:val="00A63502"/>
    <w:rsid w:val="00A655B3"/>
    <w:rsid w:val="00A70162"/>
    <w:rsid w:val="00A7557E"/>
    <w:rsid w:val="00A86F0C"/>
    <w:rsid w:val="00A90907"/>
    <w:rsid w:val="00AA0834"/>
    <w:rsid w:val="00AA1694"/>
    <w:rsid w:val="00AB6C6B"/>
    <w:rsid w:val="00AC5570"/>
    <w:rsid w:val="00AF0D8C"/>
    <w:rsid w:val="00AF2CBC"/>
    <w:rsid w:val="00AF7359"/>
    <w:rsid w:val="00B10902"/>
    <w:rsid w:val="00B13897"/>
    <w:rsid w:val="00B1734C"/>
    <w:rsid w:val="00B204A8"/>
    <w:rsid w:val="00B2283A"/>
    <w:rsid w:val="00B2465D"/>
    <w:rsid w:val="00B321A7"/>
    <w:rsid w:val="00B51721"/>
    <w:rsid w:val="00B51B71"/>
    <w:rsid w:val="00B53C4C"/>
    <w:rsid w:val="00B625ED"/>
    <w:rsid w:val="00B6281A"/>
    <w:rsid w:val="00B92FC0"/>
    <w:rsid w:val="00BA2A7F"/>
    <w:rsid w:val="00BA5E65"/>
    <w:rsid w:val="00BB3064"/>
    <w:rsid w:val="00BB46E2"/>
    <w:rsid w:val="00BC15D5"/>
    <w:rsid w:val="00BC1E11"/>
    <w:rsid w:val="00BD1F2D"/>
    <w:rsid w:val="00BD71C6"/>
    <w:rsid w:val="00BE5B9A"/>
    <w:rsid w:val="00BF119E"/>
    <w:rsid w:val="00BF7218"/>
    <w:rsid w:val="00C130CC"/>
    <w:rsid w:val="00C513A1"/>
    <w:rsid w:val="00C57348"/>
    <w:rsid w:val="00C7671A"/>
    <w:rsid w:val="00C96428"/>
    <w:rsid w:val="00CA13B3"/>
    <w:rsid w:val="00CB2BF5"/>
    <w:rsid w:val="00CC3D27"/>
    <w:rsid w:val="00CC49AC"/>
    <w:rsid w:val="00CD1DF5"/>
    <w:rsid w:val="00CD210F"/>
    <w:rsid w:val="00D437EA"/>
    <w:rsid w:val="00D55A24"/>
    <w:rsid w:val="00D5668B"/>
    <w:rsid w:val="00D93C47"/>
    <w:rsid w:val="00DC0C14"/>
    <w:rsid w:val="00DC60A2"/>
    <w:rsid w:val="00DD4A78"/>
    <w:rsid w:val="00DD65D7"/>
    <w:rsid w:val="00DF02CF"/>
    <w:rsid w:val="00DF5361"/>
    <w:rsid w:val="00E0114A"/>
    <w:rsid w:val="00E0118F"/>
    <w:rsid w:val="00E050F0"/>
    <w:rsid w:val="00E057BF"/>
    <w:rsid w:val="00E17249"/>
    <w:rsid w:val="00E17A7A"/>
    <w:rsid w:val="00E427B9"/>
    <w:rsid w:val="00E9748F"/>
    <w:rsid w:val="00EA188D"/>
    <w:rsid w:val="00EA758B"/>
    <w:rsid w:val="00EC28CF"/>
    <w:rsid w:val="00ED487C"/>
    <w:rsid w:val="00EE52B0"/>
    <w:rsid w:val="00EF2D4E"/>
    <w:rsid w:val="00F076E4"/>
    <w:rsid w:val="00F33C2D"/>
    <w:rsid w:val="00F35CBD"/>
    <w:rsid w:val="00F36918"/>
    <w:rsid w:val="00F36DCD"/>
    <w:rsid w:val="00F40C57"/>
    <w:rsid w:val="00F457D6"/>
    <w:rsid w:val="00F508EA"/>
    <w:rsid w:val="00F57A81"/>
    <w:rsid w:val="00F72B8C"/>
    <w:rsid w:val="00F872A2"/>
    <w:rsid w:val="00F938F4"/>
    <w:rsid w:val="00F93A90"/>
    <w:rsid w:val="00FE6E2C"/>
    <w:rsid w:val="18C32848"/>
    <w:rsid w:val="23A95ABA"/>
    <w:rsid w:val="24B71F4C"/>
    <w:rsid w:val="31D369AC"/>
    <w:rsid w:val="3E467DF4"/>
    <w:rsid w:val="59F45C14"/>
    <w:rsid w:val="5FD04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F3A7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F3A7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F3A72"/>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1F3A72"/>
    <w:rPr>
      <w:sz w:val="18"/>
      <w:szCs w:val="18"/>
    </w:rPr>
  </w:style>
  <w:style w:type="character" w:customStyle="1" w:styleId="Char">
    <w:name w:val="页脚 Char"/>
    <w:basedOn w:val="a0"/>
    <w:link w:val="a3"/>
    <w:uiPriority w:val="99"/>
    <w:qFormat/>
    <w:rsid w:val="001F3A72"/>
    <w:rPr>
      <w:sz w:val="18"/>
      <w:szCs w:val="18"/>
    </w:rPr>
  </w:style>
  <w:style w:type="paragraph" w:styleId="a6">
    <w:name w:val="List Paragraph"/>
    <w:basedOn w:val="a"/>
    <w:uiPriority w:val="34"/>
    <w:qFormat/>
    <w:rsid w:val="001F3A7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753F25E-6670-4485-A057-E223AC9F98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372</Words>
  <Characters>2126</Characters>
  <Application>Microsoft Office Word</Application>
  <DocSecurity>0</DocSecurity>
  <Lines>17</Lines>
  <Paragraphs>4</Paragraphs>
  <ScaleCrop>false</ScaleCrop>
  <Company>Micorosoft</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2019-11-20T03:28:00Z</dcterms:created>
  <dcterms:modified xsi:type="dcterms:W3CDTF">2019-11-20T03:28:00Z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