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7AD24">
      <w:pPr>
        <w:adjustRightInd w:val="0"/>
        <w:snapToGrid w:val="0"/>
        <w:spacing w:line="360" w:lineRule="auto"/>
        <w:jc w:val="center"/>
        <w:rPr>
          <w:rFonts w:ascii="宋体" w:hAnsi="宋体"/>
          <w:b/>
          <w:kern w:val="0"/>
          <w:sz w:val="32"/>
          <w:szCs w:val="32"/>
        </w:rPr>
      </w:pPr>
      <w:r>
        <w:rPr>
          <w:rFonts w:hint="eastAsia" w:ascii="宋体" w:hAnsi="宋体"/>
          <w:b/>
          <w:kern w:val="0"/>
          <w:sz w:val="32"/>
          <w:szCs w:val="32"/>
        </w:rPr>
        <w:t>关于做好</w:t>
      </w:r>
      <w:r>
        <w:rPr>
          <w:rFonts w:ascii="宋体" w:hAnsi="宋体"/>
          <w:b/>
          <w:kern w:val="0"/>
          <w:sz w:val="32"/>
          <w:szCs w:val="32"/>
        </w:rPr>
        <w:t>20</w:t>
      </w:r>
      <w:r>
        <w:rPr>
          <w:rFonts w:hint="eastAsia" w:ascii="宋体" w:hAnsi="宋体"/>
          <w:b/>
          <w:kern w:val="0"/>
          <w:sz w:val="32"/>
          <w:szCs w:val="32"/>
        </w:rPr>
        <w:t>25</w:t>
      </w:r>
      <w:r>
        <w:rPr>
          <w:rFonts w:ascii="宋体" w:hAnsi="宋体"/>
          <w:b/>
          <w:kern w:val="0"/>
          <w:sz w:val="32"/>
          <w:szCs w:val="32"/>
        </w:rPr>
        <w:t>-202</w:t>
      </w:r>
      <w:r>
        <w:rPr>
          <w:rFonts w:hint="eastAsia" w:ascii="宋体" w:hAnsi="宋体"/>
          <w:b/>
          <w:kern w:val="0"/>
          <w:sz w:val="32"/>
          <w:szCs w:val="32"/>
        </w:rPr>
        <w:t>6学年第一学期期末考试</w:t>
      </w:r>
    </w:p>
    <w:p w14:paraId="74385181">
      <w:pPr>
        <w:adjustRightInd w:val="0"/>
        <w:snapToGrid w:val="0"/>
        <w:spacing w:line="360" w:lineRule="auto"/>
        <w:jc w:val="center"/>
        <w:rPr>
          <w:rFonts w:ascii="仿宋" w:hAnsi="仿宋" w:eastAsia="仿宋"/>
          <w:b/>
          <w:kern w:val="0"/>
          <w:sz w:val="28"/>
          <w:szCs w:val="28"/>
        </w:rPr>
      </w:pPr>
      <w:r>
        <w:rPr>
          <w:rFonts w:hint="eastAsia" w:ascii="宋体" w:hAnsi="宋体"/>
          <w:b/>
          <w:kern w:val="0"/>
          <w:sz w:val="32"/>
          <w:szCs w:val="32"/>
        </w:rPr>
        <w:t>组织管理工作的</w:t>
      </w:r>
      <w:r>
        <w:rPr>
          <w:rFonts w:hint="eastAsia" w:asciiTheme="majorEastAsia" w:hAnsiTheme="majorEastAsia" w:eastAsiaTheme="majorEastAsia" w:cstheme="majorEastAsia"/>
          <w:b/>
          <w:kern w:val="0"/>
          <w:sz w:val="32"/>
          <w:szCs w:val="32"/>
        </w:rPr>
        <w:t>通知</w:t>
      </w:r>
    </w:p>
    <w:p w14:paraId="3D8C79D0">
      <w:pPr>
        <w:pStyle w:val="5"/>
        <w:adjustRightInd w:val="0"/>
        <w:snapToGrid w:val="0"/>
        <w:spacing w:before="0" w:beforeAutospacing="0" w:after="0" w:afterAutospacing="0" w:line="360" w:lineRule="auto"/>
        <w:jc w:val="both"/>
      </w:pPr>
      <w:r>
        <w:rPr>
          <w:rFonts w:hint="eastAsia"/>
        </w:rPr>
        <w:t>各学院（部）：</w:t>
      </w:r>
    </w:p>
    <w:p w14:paraId="29E3BEE5">
      <w:pPr>
        <w:adjustRightInd w:val="0"/>
        <w:snapToGrid w:val="0"/>
        <w:spacing w:line="360" w:lineRule="auto"/>
        <w:ind w:firstLine="480" w:firstLineChars="200"/>
        <w:rPr>
          <w:rFonts w:ascii="宋体" w:hAnsi="宋体" w:cs="宋体"/>
          <w:sz w:val="24"/>
        </w:rPr>
      </w:pPr>
      <w:r>
        <w:rPr>
          <w:rFonts w:hint="eastAsia" w:ascii="宋体" w:hAnsi="宋体" w:cs="宋体"/>
          <w:sz w:val="24"/>
        </w:rPr>
        <w:t>2025-2026学年第一学期期末集中考试时间为2026年1月5日至16日，为进一步加强考试管理、严肃考风考纪、营造公平公正的考试环境，,现将本学期期末考试工作有关事项通知如下：</w:t>
      </w:r>
    </w:p>
    <w:p w14:paraId="2FBB8667">
      <w:pPr>
        <w:pStyle w:val="5"/>
        <w:shd w:val="clear" w:color="auto" w:fill="FFFFFF"/>
        <w:adjustRightInd w:val="0"/>
        <w:snapToGrid w:val="0"/>
        <w:spacing w:before="0" w:beforeAutospacing="0" w:after="0" w:afterAutospacing="0" w:line="480" w:lineRule="auto"/>
        <w:ind w:firstLine="482" w:firstLineChars="200"/>
        <w:jc w:val="both"/>
        <w:rPr>
          <w:rStyle w:val="7"/>
          <w:rFonts w:hint="eastAsia" w:ascii="黑体" w:hAnsi="黑体" w:eastAsia="黑体" w:cs="黑体"/>
          <w:b/>
          <w:bCs/>
          <w:sz w:val="24"/>
          <w:szCs w:val="24"/>
        </w:rPr>
      </w:pPr>
      <w:r>
        <w:rPr>
          <w:rStyle w:val="7"/>
          <w:rFonts w:hint="eastAsia" w:ascii="黑体" w:hAnsi="黑体" w:eastAsia="黑体" w:cs="黑体"/>
          <w:b/>
          <w:bCs/>
          <w:sz w:val="24"/>
          <w:szCs w:val="24"/>
        </w:rPr>
        <w:t>一、加强组织领导，确保考试有序进行</w:t>
      </w:r>
      <w:bookmarkStart w:id="0" w:name="_GoBack"/>
      <w:bookmarkEnd w:id="0"/>
    </w:p>
    <w:p w14:paraId="3A98809C">
      <w:pPr>
        <w:adjustRightInd w:val="0"/>
        <w:snapToGrid w:val="0"/>
        <w:spacing w:line="360" w:lineRule="auto"/>
        <w:ind w:firstLine="480" w:firstLineChars="200"/>
        <w:rPr>
          <w:rFonts w:ascii="宋体" w:hAnsi="宋体" w:cs="宋体"/>
          <w:sz w:val="24"/>
        </w:rPr>
      </w:pPr>
      <w:r>
        <w:rPr>
          <w:rFonts w:hint="eastAsia" w:ascii="宋体" w:hAnsi="宋体" w:cs="宋体"/>
          <w:sz w:val="24"/>
        </w:rPr>
        <w:t>1.各学院成立考试工作领导小组，由分管教学负责人任组长，组员由学院领导班子、系主任、教学管理人员、辅导员等组成，负责本学院考试工作的组织实施和质量监控。</w:t>
      </w:r>
    </w:p>
    <w:p w14:paraId="0985FC4C">
      <w:pPr>
        <w:adjustRightInd w:val="0"/>
        <w:snapToGrid w:val="0"/>
        <w:spacing w:line="360" w:lineRule="auto"/>
        <w:ind w:firstLine="480" w:firstLineChars="200"/>
        <w:rPr>
          <w:rFonts w:hint="eastAsia" w:ascii="宋体" w:hAnsi="宋体" w:cs="宋体"/>
          <w:b w:val="0"/>
          <w:bCs w:val="0"/>
          <w:sz w:val="24"/>
        </w:rPr>
      </w:pPr>
      <w:r>
        <w:rPr>
          <w:rFonts w:hint="eastAsia" w:ascii="宋体" w:hAnsi="宋体" w:cs="宋体"/>
          <w:sz w:val="24"/>
        </w:rPr>
        <w:t>2.根据学校考试的要求，组织全院教师召开考前培训会，对试卷命题、批阅、质量分析、归档等各环节根据实际情况做适当调整，确保每位教师都能明确考试相关要求，责任到人。</w:t>
      </w:r>
      <w:r>
        <w:rPr>
          <w:rFonts w:hint="eastAsia" w:ascii="宋体" w:hAnsi="宋体" w:cs="宋体"/>
          <w:b w:val="0"/>
          <w:bCs w:val="0"/>
          <w:sz w:val="24"/>
        </w:rPr>
        <w:t>考前组织监考老师认真学习《杭州师范大学大学考试管理规定》、《杭州师范大学教学事故认定及处理规定》《关于严肃考风考纪和加强考试管理工作的通知》等文件和通知，</w:t>
      </w:r>
      <w:r>
        <w:rPr>
          <w:rFonts w:hint="eastAsia" w:ascii="宋体" w:hAnsi="宋体" w:cs="宋体"/>
          <w:b/>
          <w:bCs/>
          <w:sz w:val="24"/>
        </w:rPr>
        <w:t>严格遵守未经过考前培训的在职教师不得参与期末考试监考工作、研究生及校外员不能监考等要求。</w:t>
      </w:r>
      <w:r>
        <w:rPr>
          <w:rFonts w:hint="eastAsia" w:ascii="宋体" w:hAnsi="宋体" w:cs="宋体"/>
          <w:b w:val="0"/>
          <w:bCs w:val="0"/>
          <w:sz w:val="24"/>
        </w:rPr>
        <w:t>对于考试管理，尤其是考场突发情况的处理、违纪行为的界定与处理等需进行详细说明，同时让每一位监考老师签署好《杭州师范大学监考人员承诺书》，由学院各自保存。</w:t>
      </w:r>
    </w:p>
    <w:p w14:paraId="14DEB864">
      <w:pPr>
        <w:adjustRightInd w:val="0"/>
        <w:snapToGrid w:val="0"/>
        <w:spacing w:line="360" w:lineRule="auto"/>
        <w:ind w:firstLine="480" w:firstLineChars="200"/>
        <w:rPr>
          <w:rFonts w:hint="eastAsia" w:ascii="宋体" w:hAnsi="宋体" w:cs="宋体"/>
          <w:b w:val="0"/>
          <w:bCs w:val="0"/>
          <w:sz w:val="24"/>
        </w:rPr>
      </w:pPr>
      <w:r>
        <w:rPr>
          <w:rFonts w:hint="eastAsia" w:ascii="宋体" w:hAnsi="宋体" w:cs="宋体"/>
          <w:sz w:val="24"/>
        </w:rPr>
        <w:t>3.</w:t>
      </w:r>
      <w:r>
        <w:rPr>
          <w:rFonts w:hint="eastAsia" w:ascii="宋体" w:hAnsi="宋体" w:cs="宋体"/>
          <w:b/>
          <w:bCs/>
          <w:sz w:val="24"/>
        </w:rPr>
        <w:t xml:space="preserve"> </w:t>
      </w:r>
      <w:r>
        <w:rPr>
          <w:rFonts w:hint="eastAsia" w:ascii="宋体" w:hAnsi="宋体" w:cs="宋体"/>
          <w:b w:val="0"/>
          <w:bCs w:val="0"/>
          <w:sz w:val="24"/>
        </w:rPr>
        <w:t>各学院要推进学风、考风建设，通过年级大会、班团组织活动、微信平台等多种形式，通过近几年校内外发生的考试违纪典型案例，分析考试作弊所带来的严重后果和危害等对学生进行考风考纪专题教育。认真学习《杭州师范大学大学考场规则》《杭州师范大学学生违纪处分办法》等规章制度，树立知考规、懂考纪、讲诚信的考风，营造良好的考试氛围。</w:t>
      </w:r>
    </w:p>
    <w:p w14:paraId="6F3E4ADD">
      <w:pPr>
        <w:adjustRightInd w:val="0"/>
        <w:snapToGrid w:val="0"/>
        <w:spacing w:line="360" w:lineRule="auto"/>
        <w:ind w:firstLine="480" w:firstLineChars="200"/>
        <w:rPr>
          <w:rFonts w:ascii="宋体" w:hAnsi="宋体" w:cs="宋体"/>
          <w:sz w:val="24"/>
        </w:rPr>
      </w:pPr>
      <w:r>
        <w:rPr>
          <w:rFonts w:hint="eastAsia" w:ascii="宋体" w:hAnsi="宋体" w:cs="宋体"/>
          <w:sz w:val="24"/>
        </w:rPr>
        <w:t>4.统筹安排好多校区期末考试组织与管理工作，尤其是下沙校区的试卷存放、领卷、监考、巡考、考试违纪处理等。期末集中考试如有跨校区重修学生参加，原则上应在学生所在校区同时设考场进行考试，避免学生因参加期末考试在校区间往返，请各学院做好考场组织、考生通知、考卷发放及归档工作。</w:t>
      </w:r>
    </w:p>
    <w:p w14:paraId="66964F52">
      <w:pPr>
        <w:adjustRightInd w:val="0"/>
        <w:snapToGrid w:val="0"/>
        <w:spacing w:line="360" w:lineRule="auto"/>
        <w:ind w:firstLine="480" w:firstLineChars="200"/>
        <w:rPr>
          <w:rFonts w:ascii="宋体" w:hAnsi="宋体" w:cs="宋体"/>
          <w:sz w:val="24"/>
        </w:rPr>
      </w:pPr>
      <w:r>
        <w:rPr>
          <w:rFonts w:hint="eastAsia" w:ascii="宋体" w:hAnsi="宋体" w:cs="宋体"/>
          <w:sz w:val="24"/>
        </w:rPr>
        <w:t>5.成立考场巡视组，对监考人员及考场纪律进行巡查，凡在巡查中发现有考场秩序混乱、监考人员有失职行为等，应进行及时纠正处理，构成教学事故者，应及时上报、处理。</w:t>
      </w:r>
    </w:p>
    <w:p w14:paraId="101909DD">
      <w:pPr>
        <w:pStyle w:val="5"/>
        <w:shd w:val="clear" w:color="auto" w:fill="FFFFFF"/>
        <w:adjustRightInd w:val="0"/>
        <w:snapToGrid w:val="0"/>
        <w:spacing w:before="0" w:beforeAutospacing="0" w:after="0" w:afterAutospacing="0" w:line="480" w:lineRule="auto"/>
        <w:ind w:firstLine="482" w:firstLineChars="200"/>
        <w:jc w:val="both"/>
        <w:rPr>
          <w:rFonts w:hint="eastAsia" w:ascii="黑体" w:hAnsi="黑体" w:eastAsia="黑体" w:cs="黑体"/>
          <w:b/>
          <w:bCs/>
          <w:sz w:val="24"/>
          <w:szCs w:val="24"/>
        </w:rPr>
      </w:pPr>
      <w:r>
        <w:rPr>
          <w:rStyle w:val="7"/>
          <w:rFonts w:hint="eastAsia" w:ascii="黑体" w:hAnsi="黑体" w:eastAsia="黑体" w:cs="黑体"/>
          <w:b/>
          <w:bCs/>
          <w:sz w:val="24"/>
          <w:szCs w:val="24"/>
        </w:rPr>
        <w:t>二、规范工作程序，加强考试过程管理</w:t>
      </w:r>
    </w:p>
    <w:p w14:paraId="78E554DD">
      <w:pPr>
        <w:adjustRightInd w:val="0"/>
        <w:snapToGrid w:val="0"/>
        <w:spacing w:line="360" w:lineRule="auto"/>
        <w:ind w:firstLine="480" w:firstLineChars="200"/>
        <w:rPr>
          <w:rFonts w:ascii="宋体" w:hAnsi="宋体" w:cs="宋体"/>
          <w:sz w:val="24"/>
        </w:rPr>
      </w:pPr>
      <w:r>
        <w:rPr>
          <w:rFonts w:hint="eastAsia" w:ascii="宋体" w:hAnsi="宋体" w:cs="宋体"/>
          <w:sz w:val="24"/>
        </w:rPr>
        <w:t>严格按照《杭州师范大学考试管理规定》，认真做好试卷命题、审核、印刷、交接、保管，考场组织与管理，试卷批阅、质量分析、归档等各项工作。</w:t>
      </w:r>
    </w:p>
    <w:p w14:paraId="102EFA0D">
      <w:pPr>
        <w:adjustRightInd w:val="0"/>
        <w:snapToGrid w:val="0"/>
        <w:spacing w:line="360" w:lineRule="auto"/>
        <w:ind w:firstLine="482" w:firstLineChars="200"/>
        <w:rPr>
          <w:rFonts w:ascii="宋体" w:hAnsi="宋体" w:cs="宋体"/>
          <w:sz w:val="24"/>
        </w:rPr>
      </w:pPr>
      <w:r>
        <w:rPr>
          <w:rFonts w:hint="eastAsia" w:ascii="楷体" w:hAnsi="楷体" w:eastAsia="楷体" w:cs="楷体"/>
          <w:b/>
          <w:sz w:val="24"/>
        </w:rPr>
        <w:t>1．试卷命制要科学严谨。</w:t>
      </w:r>
      <w:r>
        <w:rPr>
          <w:rFonts w:hint="eastAsia" w:ascii="宋体" w:hAnsi="宋体" w:cs="宋体"/>
          <w:sz w:val="24"/>
        </w:rPr>
        <w:t>课程采用的具体考核方法应与课程教学大纲一致，如教学大纲中没有明确，则默认为闭卷考。考核方法如需调整，应有充分理由，并按规定流程申请审批。对申请开卷考核课程，学院应严格审核把关。试卷命题要以课程教学大纲为依据，强化以综合素质和能力培养为主的评价导向，科学考核课程目标达成情况。</w:t>
      </w:r>
      <w:r>
        <w:rPr>
          <w:rFonts w:hint="eastAsia" w:ascii="宋体" w:hAnsi="宋体" w:cs="宋体"/>
          <w:b/>
          <w:bCs/>
          <w:sz w:val="24"/>
          <w:lang w:val="en-US" w:eastAsia="zh-CN"/>
        </w:rPr>
        <w:t>各类考核均应有</w:t>
      </w:r>
      <w:r>
        <w:rPr>
          <w:rFonts w:hint="eastAsia" w:ascii="宋体" w:hAnsi="宋体" w:eastAsia="宋体" w:cs="宋体"/>
          <w:b/>
          <w:bCs/>
          <w:color w:val="000000"/>
          <w:kern w:val="0"/>
          <w:sz w:val="24"/>
          <w:szCs w:val="24"/>
        </w:rPr>
        <w:t>标准答案及评分标准，答案准确，评分标准具体细化</w:t>
      </w:r>
      <w:r>
        <w:rPr>
          <w:rFonts w:hint="eastAsia" w:ascii="宋体" w:hAnsi="宋体" w:cs="宋体"/>
          <w:b/>
          <w:bCs/>
          <w:color w:val="000000"/>
          <w:kern w:val="0"/>
          <w:sz w:val="24"/>
          <w:szCs w:val="24"/>
          <w:lang w:eastAsia="zh-CN"/>
        </w:rPr>
        <w:t>。</w:t>
      </w:r>
      <w:r>
        <w:rPr>
          <w:rFonts w:hint="eastAsia" w:ascii="宋体" w:hAnsi="宋体" w:cs="宋体"/>
          <w:sz w:val="24"/>
        </w:rPr>
        <w:t>命题教师应至少在考试周开始前15天提交至少A、B两套试卷，试卷格式规范，难易度适中，题量相当，A、B卷重复率（含近三年试卷）不得超过20%。试卷由教研室（系）主任、课程组负责人或分管教学负责人进行命题审核。</w:t>
      </w:r>
      <w:r>
        <w:rPr>
          <w:rFonts w:hint="eastAsia" w:ascii="宋体" w:hAnsi="宋体" w:cs="宋体"/>
          <w:b/>
          <w:bCs/>
          <w:sz w:val="24"/>
        </w:rPr>
        <w:t>试卷命题、审题、印制</w:t>
      </w:r>
      <w:r>
        <w:rPr>
          <w:rFonts w:hint="eastAsia" w:ascii="宋体" w:hAnsi="宋体" w:cs="宋体"/>
          <w:b/>
          <w:bCs/>
          <w:sz w:val="24"/>
          <w:lang w:eastAsia="zh-CN"/>
        </w:rPr>
        <w:t>、</w:t>
      </w:r>
      <w:r>
        <w:rPr>
          <w:rFonts w:hint="eastAsia" w:ascii="宋体" w:hAnsi="宋体" w:cs="宋体"/>
          <w:b/>
          <w:bCs/>
          <w:sz w:val="24"/>
          <w:lang w:val="en-US" w:eastAsia="zh-CN"/>
        </w:rPr>
        <w:t>传送、阅卷</w:t>
      </w:r>
      <w:r>
        <w:rPr>
          <w:rFonts w:hint="eastAsia" w:ascii="宋体" w:hAnsi="宋体" w:cs="宋体"/>
          <w:b/>
          <w:bCs/>
          <w:sz w:val="24"/>
        </w:rPr>
        <w:t>和保管各环节，必须严格保密，完善各类交接手续，严防试题泄露。</w:t>
      </w:r>
      <w:r>
        <w:rPr>
          <w:rFonts w:hint="eastAsia" w:ascii="宋体" w:hAnsi="宋体" w:cs="宋体"/>
          <w:sz w:val="24"/>
        </w:rPr>
        <w:t>论文考核应有明确的出题范围，统一规范的格式要求，具体可以参考论文模板。</w:t>
      </w:r>
    </w:p>
    <w:p w14:paraId="5A6C8DF6">
      <w:pPr>
        <w:adjustRightInd w:val="0"/>
        <w:snapToGrid w:val="0"/>
        <w:spacing w:line="360" w:lineRule="auto"/>
        <w:ind w:firstLine="482" w:firstLineChars="200"/>
        <w:rPr>
          <w:rFonts w:ascii="宋体" w:hAnsi="宋体" w:cs="宋体"/>
          <w:sz w:val="24"/>
        </w:rPr>
      </w:pPr>
      <w:r>
        <w:rPr>
          <w:rFonts w:hint="eastAsia" w:ascii="楷体" w:hAnsi="楷体" w:eastAsia="楷体" w:cs="楷体"/>
          <w:b/>
          <w:sz w:val="24"/>
        </w:rPr>
        <w:t>2.考场组织管理要精细到位</w:t>
      </w:r>
      <w:r>
        <w:rPr>
          <w:rStyle w:val="8"/>
          <w:rFonts w:hint="eastAsia" w:ascii="楷体" w:hAnsi="楷体" w:eastAsia="楷体" w:cs="楷体"/>
          <w:sz w:val="24"/>
        </w:rPr>
        <w:t>。</w:t>
      </w:r>
      <w:r>
        <w:rPr>
          <w:rFonts w:hint="eastAsia" w:ascii="宋体" w:hAnsi="宋体" w:cs="宋体"/>
          <w:sz w:val="24"/>
        </w:rPr>
        <w:t>考务人员应严格按照《杭州师范大学考试管理规定》中的“考场规则”“考务守则”和相关要求组织考试，考场布置要规范，清场要仔细，各项提醒要到位，</w:t>
      </w:r>
      <w:r>
        <w:rPr>
          <w:rFonts w:hint="eastAsia" w:ascii="宋体" w:hAnsi="宋体" w:cs="宋体"/>
          <w:b/>
          <w:bCs/>
          <w:sz w:val="24"/>
        </w:rPr>
        <w:t>对有违纪动机的学生要加强监管,对有违纪行为学生的处理，当场告知其违纪事实,收集违纪证据，立刻联系该生所在学院教务科，终止其考试并带离考场进行谈话,同时监考老师应根据《杭州师范大学考场情况填写工作流程说明》对相关材料进行规范填写。</w:t>
      </w:r>
      <w:r>
        <w:rPr>
          <w:rFonts w:hint="eastAsia" w:ascii="宋体" w:hAnsi="宋体" w:cs="宋体"/>
          <w:sz w:val="24"/>
        </w:rPr>
        <w:t>学生所在学院应及时处理考试中的违纪行为，做到不瞒报、不漏报，程序合规，处理得当。</w:t>
      </w:r>
    </w:p>
    <w:p w14:paraId="2A269B0D">
      <w:pPr>
        <w:adjustRightInd w:val="0"/>
        <w:snapToGrid w:val="0"/>
        <w:spacing w:line="360" w:lineRule="auto"/>
        <w:ind w:firstLine="482" w:firstLineChars="200"/>
        <w:rPr>
          <w:rFonts w:ascii="宋体" w:hAnsi="宋体" w:cs="宋体"/>
          <w:sz w:val="24"/>
        </w:rPr>
      </w:pPr>
      <w:r>
        <w:rPr>
          <w:rFonts w:hint="eastAsia" w:ascii="楷体" w:hAnsi="楷体" w:eastAsia="楷体" w:cs="楷体"/>
          <w:b/>
          <w:bCs/>
          <w:sz w:val="24"/>
        </w:rPr>
        <w:t>3.试卷批阅分析要客观准确。</w:t>
      </w:r>
      <w:r>
        <w:rPr>
          <w:rFonts w:hint="eastAsia" w:ascii="宋体" w:hAnsi="宋体" w:cs="宋体"/>
          <w:sz w:val="24"/>
        </w:rPr>
        <w:t>试卷批阅须严格按照参考答案与评分标准进行。评阅标记使用规范，给分客观，合分准确。公共课、平行班、艺体类部分专业课阅卷应实行流水作业或集体评分。复核人员应对照评分标准对每份试卷进行复核，确保试卷评阅和计分无误。试卷质量分析应对试卷命题质量、课程教学目标达成度、教学效果等进行评价分析，并对今后教学提出改进措施，务必做到详实，有针对性，少说空话套话。平时考核一般不少于4项，打分要合理，避免打分过高，变相成为课程拉分手段。教师教学工作记录本应详细保留各项过程考核的记录与成绩。</w:t>
      </w:r>
    </w:p>
    <w:p w14:paraId="1EC5DDDE">
      <w:pPr>
        <w:adjustRightInd w:val="0"/>
        <w:snapToGrid w:val="0"/>
        <w:spacing w:line="360" w:lineRule="auto"/>
        <w:ind w:firstLine="482" w:firstLineChars="200"/>
        <w:rPr>
          <w:rFonts w:hint="default" w:ascii="宋体" w:hAnsi="宋体" w:eastAsia="宋体" w:cs="宋体"/>
          <w:sz w:val="24"/>
          <w:lang w:val="en-US" w:eastAsia="zh-CN"/>
        </w:rPr>
      </w:pPr>
      <w:r>
        <w:rPr>
          <w:rFonts w:hint="eastAsia" w:ascii="楷体" w:hAnsi="楷体" w:eastAsia="楷体" w:cs="楷体"/>
          <w:b/>
          <w:bCs/>
          <w:sz w:val="24"/>
        </w:rPr>
        <w:t>4.考试材料归档要统一规范</w:t>
      </w:r>
      <w:r>
        <w:rPr>
          <w:rFonts w:hint="eastAsia" w:ascii="宋体" w:hAnsi="宋体" w:cs="宋体"/>
          <w:b/>
          <w:bCs/>
          <w:sz w:val="24"/>
        </w:rPr>
        <w:t>。</w:t>
      </w:r>
      <w:r>
        <w:rPr>
          <w:rFonts w:hint="eastAsia" w:ascii="宋体" w:hAnsi="宋体" w:cs="宋体"/>
          <w:sz w:val="24"/>
        </w:rPr>
        <w:t>考试相关材料要及时分类存档，命题审定表、成绩单、试卷（非卷面考核）质量分析表、阅卷情况登记表、试卷空白卷及参考答案、学生答卷应装订成册，与《教师教学工作记录本》一起装袋存档。电子存档应以光盘或U盘形式存档，在线考核的试卷空白卷、参考答案与评分标准、学生答卷也应下载存档。</w:t>
      </w:r>
    </w:p>
    <w:p w14:paraId="0E98EE79">
      <w:pPr>
        <w:adjustRightInd w:val="0"/>
        <w:snapToGrid w:val="0"/>
        <w:spacing w:before="0" w:beforeAutospacing="0" w:after="0" w:afterAutospacing="0" w:line="360" w:lineRule="auto"/>
        <w:ind w:firstLine="482" w:firstLineChars="200"/>
        <w:jc w:val="both"/>
        <w:rPr>
          <w:rFonts w:ascii="黑体" w:hAnsi="黑体" w:eastAsia="黑体" w:cs="黑体"/>
          <w:sz w:val="24"/>
          <w:szCs w:val="24"/>
        </w:rPr>
      </w:pPr>
      <w:r>
        <w:rPr>
          <w:rFonts w:hint="eastAsia" w:ascii="黑体" w:hAnsi="黑体" w:eastAsia="黑体" w:cs="黑体"/>
          <w:b/>
          <w:sz w:val="24"/>
          <w:szCs w:val="24"/>
        </w:rPr>
        <w:t>三、</w:t>
      </w:r>
      <w:r>
        <w:rPr>
          <w:rStyle w:val="8"/>
          <w:rFonts w:hint="eastAsia" w:ascii="黑体" w:hAnsi="黑体" w:eastAsia="黑体" w:cs="黑体"/>
          <w:sz w:val="24"/>
          <w:szCs w:val="24"/>
        </w:rPr>
        <w:t>其他说明</w:t>
      </w:r>
    </w:p>
    <w:p w14:paraId="72A45786">
      <w:pPr>
        <w:adjustRightInd w:val="0"/>
        <w:snapToGrid w:val="0"/>
        <w:spacing w:line="360" w:lineRule="auto"/>
        <w:ind w:firstLine="480" w:firstLineChars="200"/>
        <w:rPr>
          <w:rFonts w:ascii="宋体" w:hAnsi="宋体" w:cs="宋体"/>
          <w:sz w:val="24"/>
        </w:rPr>
      </w:pPr>
      <w:r>
        <w:rPr>
          <w:rFonts w:hint="eastAsia" w:ascii="宋体" w:hAnsi="宋体" w:cs="宋体"/>
          <w:sz w:val="24"/>
        </w:rPr>
        <w:t>1.学生如有缓考、旷考、限考、违纪、作弊等情况,各学院教务科应根据有关规定及时进行处理，并在教务系统中及时备注，以免影响考试成绩录入与提交。</w:t>
      </w:r>
    </w:p>
    <w:p w14:paraId="3239314E">
      <w:pPr>
        <w:adjustRightInd w:val="0"/>
        <w:snapToGrid w:val="0"/>
        <w:spacing w:line="360" w:lineRule="auto"/>
        <w:ind w:firstLine="480" w:firstLineChars="200"/>
        <w:rPr>
          <w:rFonts w:ascii="宋体" w:hAnsi="宋体" w:cs="宋体"/>
          <w:sz w:val="24"/>
        </w:rPr>
      </w:pPr>
      <w:r>
        <w:rPr>
          <w:rFonts w:hint="eastAsia" w:ascii="宋体" w:hAnsi="宋体" w:cs="宋体"/>
          <w:sz w:val="24"/>
        </w:rPr>
        <w:t>2. 2025-2026学年第一学期期末试卷存档一览表电子稿于下学期开学初报送教务处教务科，具体工作安排另行通知。</w:t>
      </w:r>
    </w:p>
    <w:p w14:paraId="2929B010">
      <w:pPr>
        <w:adjustRightInd w:val="0"/>
        <w:snapToGrid w:val="0"/>
        <w:spacing w:line="360" w:lineRule="auto"/>
        <w:ind w:firstLine="480" w:firstLineChars="200"/>
        <w:rPr>
          <w:rFonts w:ascii="宋体" w:hAnsi="宋体" w:cs="宋体"/>
          <w:sz w:val="24"/>
        </w:rPr>
      </w:pPr>
    </w:p>
    <w:p w14:paraId="5EA33BC1">
      <w:pPr>
        <w:pStyle w:val="5"/>
        <w:adjustRightInd w:val="0"/>
        <w:snapToGrid w:val="0"/>
        <w:spacing w:before="0" w:beforeAutospacing="0" w:after="0" w:afterAutospacing="0" w:line="360" w:lineRule="auto"/>
        <w:ind w:firstLine="480" w:firstLineChars="200"/>
        <w:jc w:val="right"/>
      </w:pPr>
      <w:r>
        <w:rPr>
          <w:rFonts w:hint="eastAsia"/>
        </w:rPr>
        <w:t>教务处</w:t>
      </w:r>
    </w:p>
    <w:p w14:paraId="48EB196C">
      <w:pPr>
        <w:pStyle w:val="5"/>
        <w:adjustRightInd w:val="0"/>
        <w:snapToGrid w:val="0"/>
        <w:spacing w:before="0" w:beforeAutospacing="0" w:after="0" w:afterAutospacing="0" w:line="360" w:lineRule="auto"/>
        <w:ind w:firstLine="480" w:firstLineChars="200"/>
        <w:jc w:val="right"/>
      </w:pPr>
      <w:r>
        <w:rPr>
          <w:rFonts w:hint="eastAsia"/>
        </w:rPr>
        <w:t>2025年11月</w:t>
      </w:r>
      <w:r>
        <w:rPr>
          <w:rFonts w:hint="eastAsia"/>
          <w:lang w:val="en-US" w:eastAsia="zh-CN"/>
        </w:rPr>
        <w:t>21</w:t>
      </w:r>
      <w:r>
        <w:rPr>
          <w:rFonts w:hint="eastAsia"/>
        </w:rPr>
        <w:t>日</w:t>
      </w:r>
    </w:p>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3MWYzZDkwNTQ3NWFjMzYwNzI0YjcxNzFlZTRmZWIifQ=="/>
  </w:docVars>
  <w:rsids>
    <w:rsidRoot w:val="24BF470A"/>
    <w:rsid w:val="00260AB7"/>
    <w:rsid w:val="003E48A3"/>
    <w:rsid w:val="006A2AC4"/>
    <w:rsid w:val="006A35A9"/>
    <w:rsid w:val="007003E8"/>
    <w:rsid w:val="00802A65"/>
    <w:rsid w:val="0094196D"/>
    <w:rsid w:val="00954421"/>
    <w:rsid w:val="00A36345"/>
    <w:rsid w:val="00AA2AA1"/>
    <w:rsid w:val="00C823C4"/>
    <w:rsid w:val="00C90E45"/>
    <w:rsid w:val="00DF5D08"/>
    <w:rsid w:val="00F22132"/>
    <w:rsid w:val="00FD57E4"/>
    <w:rsid w:val="00FD7B1B"/>
    <w:rsid w:val="0284231A"/>
    <w:rsid w:val="02DA6AC8"/>
    <w:rsid w:val="06FA56D2"/>
    <w:rsid w:val="0CCD742D"/>
    <w:rsid w:val="0E3A5F83"/>
    <w:rsid w:val="1111746F"/>
    <w:rsid w:val="13CC3B21"/>
    <w:rsid w:val="18C43019"/>
    <w:rsid w:val="1B0F0EC3"/>
    <w:rsid w:val="1DA7389B"/>
    <w:rsid w:val="202777B8"/>
    <w:rsid w:val="2234120F"/>
    <w:rsid w:val="24BF470A"/>
    <w:rsid w:val="262F241A"/>
    <w:rsid w:val="2B195446"/>
    <w:rsid w:val="2BC5112A"/>
    <w:rsid w:val="2D6706EB"/>
    <w:rsid w:val="307F3F9D"/>
    <w:rsid w:val="39C80763"/>
    <w:rsid w:val="3B567FF1"/>
    <w:rsid w:val="3CD76F0F"/>
    <w:rsid w:val="3E6577E0"/>
    <w:rsid w:val="3FBD419A"/>
    <w:rsid w:val="43AB175B"/>
    <w:rsid w:val="46340349"/>
    <w:rsid w:val="47486A40"/>
    <w:rsid w:val="4E041DE9"/>
    <w:rsid w:val="53D9073D"/>
    <w:rsid w:val="56DA342C"/>
    <w:rsid w:val="56EF512A"/>
    <w:rsid w:val="590429E2"/>
    <w:rsid w:val="5CC45E90"/>
    <w:rsid w:val="5E4F4700"/>
    <w:rsid w:val="5F172750"/>
    <w:rsid w:val="5F365392"/>
    <w:rsid w:val="5F7563E8"/>
    <w:rsid w:val="6347009B"/>
    <w:rsid w:val="63D86F45"/>
    <w:rsid w:val="676C00D0"/>
    <w:rsid w:val="678D290A"/>
    <w:rsid w:val="6BA55473"/>
    <w:rsid w:val="6EFD60BF"/>
    <w:rsid w:val="72E3352B"/>
    <w:rsid w:val="73BE02D8"/>
    <w:rsid w:val="74736F42"/>
    <w:rsid w:val="749D5D6D"/>
    <w:rsid w:val="75241FEA"/>
    <w:rsid w:val="7685452E"/>
    <w:rsid w:val="78A53442"/>
    <w:rsid w:val="7D93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qFormat/>
    <w:uiPriority w:val="22"/>
    <w:rPr>
      <w:b/>
      <w:bCs/>
    </w:rPr>
  </w:style>
  <w:style w:type="character" w:styleId="9">
    <w:name w:val="Emphasis"/>
    <w:qFormat/>
    <w:uiPriority w:val="0"/>
    <w:rPr>
      <w:i/>
      <w:iCs/>
    </w:rPr>
  </w:style>
  <w:style w:type="character" w:customStyle="1" w:styleId="10">
    <w:name w:val="页眉 字符"/>
    <w:basedOn w:val="7"/>
    <w:link w:val="4"/>
    <w:qFormat/>
    <w:uiPriority w:val="0"/>
    <w:rPr>
      <w:rFonts w:ascii="Times New Roman" w:hAnsi="Times New Roman" w:eastAsia="宋体" w:cs="Times New Roman"/>
      <w:kern w:val="2"/>
      <w:sz w:val="18"/>
      <w:szCs w:val="18"/>
    </w:rPr>
  </w:style>
  <w:style w:type="character" w:customStyle="1" w:styleId="11">
    <w:name w:val="页脚 字符"/>
    <w:basedOn w:val="7"/>
    <w:link w:val="3"/>
    <w:qFormat/>
    <w:uiPriority w:val="0"/>
    <w:rPr>
      <w:rFonts w:ascii="Times New Roman" w:hAnsi="Times New Roman" w:eastAsia="宋体" w:cs="Times New Roman"/>
      <w:kern w:val="2"/>
      <w:sz w:val="18"/>
      <w:szCs w:val="18"/>
    </w:rPr>
  </w:style>
  <w:style w:type="character" w:customStyle="1" w:styleId="12">
    <w:name w:val="批注框文本 字符"/>
    <w:basedOn w:val="7"/>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2365</Words>
  <Characters>2412</Characters>
  <Lines>17</Lines>
  <Paragraphs>4</Paragraphs>
  <TotalTime>18</TotalTime>
  <ScaleCrop>false</ScaleCrop>
  <LinksUpToDate>false</LinksUpToDate>
  <CharactersWithSpaces>2414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2023-11-29T07:41:00Z</dcterms:created>
  <dc:creator>guigui33</dc:creator>
  <cp:lastModifiedBy>guigui33</cp:lastModifiedBy>
  <dcterms:modified xsi:type="dcterms:W3CDTF">2025-11-21T08:02:18Z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8A5AAABA112E4FBA8DC5E24A33C4D365_11</vt:lpwstr>
  </property>
  <property fmtid="{D5CDD505-2E9C-101B-9397-08002B2CF9AE}" pid="4" name="KSOTemplateDocerSaveRecord">
    <vt:lpwstr>eyJoZGlkIjoiZDgxZjBlNWI0MmQxZmE4MzYyYTlmOTRiZTc5NjE2NWUiLCJ1c2VySWQiOiI0MzcyNjM4NDIifQ==</vt:lpwstr>
  </property>
</Properties>
</file>